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cs="宋体"/>
          <w:kern w:val="0"/>
          <w:sz w:val="30"/>
          <w:szCs w:val="30"/>
        </w:rPr>
      </w:pPr>
      <w:r>
        <w:rPr>
          <w:rFonts w:hint="eastAsia" w:ascii="黑体" w:hAnsi="黑体" w:eastAsia="黑体" w:cs="宋体"/>
          <w:kern w:val="0"/>
          <w:sz w:val="30"/>
          <w:szCs w:val="30"/>
          <w:lang w:val="en-US" w:eastAsia="zh-CN"/>
        </w:rPr>
        <w:t>山西省工程机械行业协会</w:t>
      </w:r>
      <w:r>
        <w:rPr>
          <w:rFonts w:hint="eastAsia" w:ascii="黑体" w:hAnsi="黑体" w:eastAsia="黑体" w:cs="宋体"/>
          <w:kern w:val="0"/>
          <w:sz w:val="30"/>
          <w:szCs w:val="30"/>
        </w:rPr>
        <w:t>团体</w:t>
      </w:r>
      <w:r>
        <w:rPr>
          <w:rFonts w:ascii="黑体" w:hAnsi="黑体" w:eastAsia="黑体" w:cs="宋体"/>
          <w:kern w:val="0"/>
          <w:sz w:val="30"/>
          <w:szCs w:val="30"/>
        </w:rPr>
        <w:t>标准管理办法</w:t>
      </w:r>
    </w:p>
    <w:p>
      <w:pPr>
        <w:spacing w:line="360" w:lineRule="auto"/>
        <w:jc w:val="center"/>
        <w:rPr>
          <w:rFonts w:ascii="宋体" w:hAnsi="宋体" w:eastAsia="宋体" w:cs="宋体"/>
          <w:b/>
          <w:kern w:val="0"/>
          <w:sz w:val="28"/>
          <w:szCs w:val="28"/>
        </w:rPr>
      </w:pPr>
      <w:r>
        <w:rPr>
          <w:rFonts w:ascii="宋体" w:hAnsi="宋体" w:eastAsia="宋体" w:cs="宋体"/>
          <w:b/>
          <w:kern w:val="0"/>
          <w:sz w:val="28"/>
          <w:szCs w:val="28"/>
        </w:rPr>
        <w:t>第一章</w:t>
      </w:r>
      <w:r>
        <w:rPr>
          <w:rFonts w:hint="eastAsia" w:ascii="宋体" w:hAnsi="宋体" w:eastAsia="宋体" w:cs="宋体"/>
          <w:b/>
          <w:kern w:val="0"/>
          <w:sz w:val="28"/>
          <w:szCs w:val="28"/>
        </w:rPr>
        <w:t xml:space="preserve"> </w:t>
      </w:r>
      <w:r>
        <w:rPr>
          <w:rFonts w:ascii="宋体" w:hAnsi="宋体" w:eastAsia="宋体" w:cs="宋体"/>
          <w:b/>
          <w:kern w:val="0"/>
          <w:sz w:val="28"/>
          <w:szCs w:val="28"/>
        </w:rPr>
        <w:t>总则</w:t>
      </w:r>
    </w:p>
    <w:p>
      <w:pPr>
        <w:spacing w:line="360" w:lineRule="auto"/>
        <w:rPr>
          <w:rFonts w:ascii="宋体" w:hAnsi="宋体" w:eastAsia="宋体" w:cs="宋体"/>
          <w:kern w:val="0"/>
          <w:sz w:val="28"/>
          <w:szCs w:val="28"/>
        </w:rPr>
      </w:pPr>
      <w:r>
        <w:rPr>
          <w:rFonts w:hint="eastAsia" w:ascii="宋体" w:hAnsi="宋体" w:eastAsia="宋体" w:cs="宋体"/>
          <w:kern w:val="0"/>
          <w:sz w:val="28"/>
          <w:szCs w:val="28"/>
        </w:rPr>
        <w:t xml:space="preserve">    </w:t>
      </w:r>
      <w:r>
        <w:rPr>
          <w:rFonts w:ascii="宋体" w:hAnsi="宋体" w:eastAsia="宋体" w:cs="宋体"/>
          <w:b/>
          <w:kern w:val="0"/>
          <w:sz w:val="28"/>
          <w:szCs w:val="28"/>
        </w:rPr>
        <w:t>第一</w:t>
      </w:r>
      <w:r>
        <w:rPr>
          <w:rFonts w:ascii="宋体" w:hAnsi="宋体" w:eastAsia="宋体" w:cs="宋体"/>
          <w:kern w:val="0"/>
          <w:sz w:val="28"/>
          <w:szCs w:val="28"/>
        </w:rPr>
        <w:t>条</w:t>
      </w:r>
      <w:r>
        <w:rPr>
          <w:rFonts w:hint="eastAsia" w:ascii="宋体" w:hAnsi="宋体" w:eastAsia="宋体" w:cs="宋体"/>
          <w:kern w:val="0"/>
          <w:sz w:val="28"/>
          <w:szCs w:val="28"/>
        </w:rPr>
        <w:t xml:space="preserve"> </w:t>
      </w:r>
      <w:r>
        <w:rPr>
          <w:rFonts w:ascii="宋体" w:hAnsi="宋体" w:eastAsia="宋体" w:cs="宋体"/>
          <w:kern w:val="0"/>
          <w:sz w:val="28"/>
          <w:szCs w:val="28"/>
        </w:rPr>
        <w:t>为</w:t>
      </w:r>
      <w:r>
        <w:rPr>
          <w:rFonts w:hint="eastAsia" w:ascii="宋体" w:hAnsi="宋体" w:eastAsia="宋体" w:cs="宋体"/>
          <w:kern w:val="0"/>
          <w:sz w:val="28"/>
          <w:szCs w:val="28"/>
        </w:rPr>
        <w:t>规范管理</w:t>
      </w:r>
      <w:r>
        <w:rPr>
          <w:rFonts w:hint="eastAsia" w:ascii="宋体" w:hAnsi="宋体" w:eastAsia="宋体" w:cs="宋体"/>
          <w:kern w:val="0"/>
          <w:sz w:val="28"/>
          <w:szCs w:val="28"/>
          <w:lang w:val="en-US" w:eastAsia="zh-CN"/>
        </w:rPr>
        <w:t>山西省工程机械</w:t>
      </w:r>
      <w:r>
        <w:rPr>
          <w:rFonts w:hint="eastAsia" w:ascii="宋体" w:hAnsi="宋体" w:eastAsia="宋体" w:cs="宋体"/>
          <w:kern w:val="0"/>
          <w:sz w:val="28"/>
          <w:szCs w:val="28"/>
        </w:rPr>
        <w:t>行业，</w:t>
      </w:r>
      <w:r>
        <w:rPr>
          <w:rFonts w:ascii="宋体" w:hAnsi="宋体" w:eastAsia="宋体" w:cs="宋体"/>
          <w:kern w:val="0"/>
          <w:sz w:val="28"/>
          <w:szCs w:val="28"/>
        </w:rPr>
        <w:t>满足发展需要，促进</w:t>
      </w:r>
      <w:r>
        <w:rPr>
          <w:rFonts w:hint="eastAsia" w:ascii="宋体" w:hAnsi="宋体" w:eastAsia="宋体" w:cs="宋体"/>
          <w:kern w:val="0"/>
          <w:sz w:val="28"/>
          <w:szCs w:val="28"/>
        </w:rPr>
        <w:t>行业</w:t>
      </w:r>
      <w:r>
        <w:rPr>
          <w:rFonts w:ascii="宋体" w:hAnsi="宋体" w:eastAsia="宋体" w:cs="宋体"/>
          <w:kern w:val="0"/>
          <w:sz w:val="28"/>
          <w:szCs w:val="28"/>
        </w:rPr>
        <w:t>创新</w:t>
      </w:r>
      <w:r>
        <w:rPr>
          <w:rFonts w:hint="eastAsia" w:ascii="宋体" w:hAnsi="宋体" w:eastAsia="宋体" w:cs="宋体"/>
          <w:kern w:val="0"/>
          <w:sz w:val="28"/>
          <w:szCs w:val="28"/>
        </w:rPr>
        <w:t>，建立本行业先进标准的供给机制，强化先进标准的引领作用，</w:t>
      </w:r>
      <w:r>
        <w:rPr>
          <w:rFonts w:ascii="宋体" w:hAnsi="宋体" w:eastAsia="宋体" w:cs="宋体"/>
          <w:kern w:val="0"/>
          <w:sz w:val="28"/>
          <w:szCs w:val="28"/>
        </w:rPr>
        <w:t>根据《中华人民共和国标准化法》</w:t>
      </w:r>
      <w:r>
        <w:rPr>
          <w:rFonts w:hint="eastAsia" w:ascii="宋体" w:hAnsi="宋体" w:eastAsia="宋体" w:cs="宋体"/>
          <w:kern w:val="0"/>
          <w:sz w:val="28"/>
          <w:szCs w:val="28"/>
        </w:rPr>
        <w:t>和《团体标准管理规定》，</w:t>
      </w:r>
      <w:r>
        <w:rPr>
          <w:rFonts w:ascii="宋体" w:hAnsi="宋体" w:eastAsia="宋体" w:cs="宋体"/>
          <w:kern w:val="0"/>
          <w:sz w:val="28"/>
          <w:szCs w:val="28"/>
        </w:rPr>
        <w:t>结合行业发展实际，</w:t>
      </w:r>
      <w:r>
        <w:rPr>
          <w:rFonts w:hint="eastAsia" w:ascii="宋体" w:hAnsi="宋体" w:eastAsia="宋体" w:cs="宋体"/>
          <w:kern w:val="0"/>
          <w:sz w:val="28"/>
          <w:szCs w:val="28"/>
          <w:lang w:val="en-US" w:eastAsia="zh-CN"/>
        </w:rPr>
        <w:t>山西省工程机械行业</w:t>
      </w:r>
      <w:r>
        <w:rPr>
          <w:rFonts w:hint="eastAsia" w:ascii="宋体" w:hAnsi="宋体" w:eastAsia="宋体" w:cs="宋体"/>
          <w:kern w:val="0"/>
          <w:sz w:val="28"/>
          <w:szCs w:val="28"/>
        </w:rPr>
        <w:t>协会</w:t>
      </w:r>
      <w:r>
        <w:rPr>
          <w:rFonts w:ascii="宋体" w:hAnsi="宋体" w:eastAsia="宋体" w:cs="宋体"/>
          <w:kern w:val="0"/>
          <w:sz w:val="28"/>
          <w:szCs w:val="28"/>
        </w:rPr>
        <w:t>特制定本办法。</w:t>
      </w:r>
    </w:p>
    <w:p>
      <w:pPr>
        <w:spacing w:line="360" w:lineRule="auto"/>
        <w:ind w:firstLine="555"/>
        <w:rPr>
          <w:rFonts w:ascii="宋体" w:hAnsi="宋体" w:eastAsia="宋体" w:cs="宋体"/>
          <w:kern w:val="0"/>
          <w:sz w:val="28"/>
          <w:szCs w:val="28"/>
        </w:rPr>
      </w:pPr>
      <w:r>
        <w:rPr>
          <w:rFonts w:ascii="宋体" w:hAnsi="宋体" w:eastAsia="宋体" w:cs="宋体"/>
          <w:b/>
          <w:kern w:val="0"/>
          <w:sz w:val="28"/>
          <w:szCs w:val="28"/>
        </w:rPr>
        <w:t>第二条</w:t>
      </w:r>
      <w:r>
        <w:rPr>
          <w:rFonts w:hint="eastAsia" w:ascii="宋体" w:hAnsi="宋体" w:eastAsia="宋体" w:cs="宋体"/>
          <w:kern w:val="0"/>
          <w:sz w:val="28"/>
          <w:szCs w:val="28"/>
        </w:rPr>
        <w:t xml:space="preserve"> 本办法所称的</w:t>
      </w:r>
      <w:r>
        <w:rPr>
          <w:rFonts w:hint="eastAsia" w:ascii="宋体" w:hAnsi="宋体" w:eastAsia="宋体" w:cs="宋体"/>
          <w:kern w:val="0"/>
          <w:sz w:val="28"/>
          <w:szCs w:val="28"/>
          <w:lang w:val="en-US" w:eastAsia="zh-CN"/>
        </w:rPr>
        <w:t>山西省工程机械行业</w:t>
      </w:r>
      <w:r>
        <w:rPr>
          <w:rFonts w:hint="eastAsia" w:ascii="宋体" w:hAnsi="宋体" w:eastAsia="宋体" w:cs="宋体"/>
          <w:kern w:val="0"/>
          <w:sz w:val="28"/>
          <w:szCs w:val="28"/>
        </w:rPr>
        <w:t>协会团体标准（以下简称“团体标准”），是指协会按照本办法规定的程序制定并发布，供会员单位或社会采用的标准。</w:t>
      </w:r>
    </w:p>
    <w:p>
      <w:pPr>
        <w:spacing w:line="360" w:lineRule="auto"/>
        <w:ind w:firstLine="555"/>
        <w:rPr>
          <w:rFonts w:ascii="宋体" w:hAnsi="宋体" w:eastAsia="宋体" w:cs="宋体"/>
          <w:kern w:val="0"/>
          <w:sz w:val="28"/>
          <w:szCs w:val="28"/>
        </w:rPr>
      </w:pPr>
      <w:r>
        <w:rPr>
          <w:rFonts w:hint="eastAsia" w:ascii="宋体" w:hAnsi="宋体" w:eastAsia="宋体" w:cs="宋体"/>
          <w:b/>
          <w:kern w:val="0"/>
          <w:sz w:val="28"/>
          <w:szCs w:val="28"/>
        </w:rPr>
        <w:t xml:space="preserve">第三条 </w:t>
      </w:r>
      <w:r>
        <w:rPr>
          <w:rFonts w:ascii="宋体" w:hAnsi="宋体" w:eastAsia="宋体" w:cs="宋体"/>
          <w:kern w:val="0"/>
          <w:sz w:val="28"/>
          <w:szCs w:val="28"/>
        </w:rPr>
        <w:t>团体标准为自愿性标准，协会会员单位及其他有关单位可自愿采用。</w:t>
      </w:r>
    </w:p>
    <w:p>
      <w:pPr>
        <w:spacing w:line="360" w:lineRule="auto"/>
        <w:rPr>
          <w:rFonts w:ascii="宋体" w:hAnsi="宋体" w:eastAsia="宋体" w:cs="宋体"/>
          <w:kern w:val="0"/>
          <w:sz w:val="28"/>
          <w:szCs w:val="28"/>
        </w:rPr>
      </w:pPr>
      <w:r>
        <w:rPr>
          <w:rFonts w:hint="eastAsia" w:ascii="宋体" w:hAnsi="宋体" w:eastAsia="宋体" w:cs="宋体"/>
          <w:kern w:val="0"/>
          <w:sz w:val="28"/>
          <w:szCs w:val="28"/>
        </w:rPr>
        <w:t xml:space="preserve">    </w:t>
      </w:r>
      <w:r>
        <w:rPr>
          <w:rFonts w:ascii="宋体" w:hAnsi="宋体" w:eastAsia="宋体" w:cs="宋体"/>
          <w:b/>
          <w:kern w:val="0"/>
          <w:sz w:val="28"/>
          <w:szCs w:val="28"/>
        </w:rPr>
        <w:t>第</w:t>
      </w:r>
      <w:r>
        <w:rPr>
          <w:rFonts w:hint="eastAsia" w:ascii="宋体" w:hAnsi="宋体" w:eastAsia="宋体" w:cs="宋体"/>
          <w:b/>
          <w:kern w:val="0"/>
          <w:sz w:val="28"/>
          <w:szCs w:val="28"/>
        </w:rPr>
        <w:t>四</w:t>
      </w:r>
      <w:r>
        <w:rPr>
          <w:rFonts w:ascii="宋体" w:hAnsi="宋体" w:eastAsia="宋体" w:cs="宋体"/>
          <w:b/>
          <w:kern w:val="0"/>
          <w:sz w:val="28"/>
          <w:szCs w:val="28"/>
        </w:rPr>
        <w:t>条</w:t>
      </w:r>
      <w:r>
        <w:rPr>
          <w:rFonts w:hint="eastAsia" w:ascii="宋体" w:hAnsi="宋体" w:eastAsia="宋体" w:cs="宋体"/>
          <w:kern w:val="0"/>
          <w:sz w:val="28"/>
          <w:szCs w:val="28"/>
        </w:rPr>
        <w:t xml:space="preserve"> </w:t>
      </w:r>
      <w:r>
        <w:rPr>
          <w:rFonts w:ascii="宋体" w:hAnsi="宋体" w:eastAsia="宋体" w:cs="宋体"/>
          <w:kern w:val="0"/>
          <w:sz w:val="28"/>
          <w:szCs w:val="28"/>
        </w:rPr>
        <w:t>为确保标准编制工作的科学性、公正性和适用性，团体标准制修订工作应当遵循以下原则：（一）遵守国家有关的法律、法规；（二）符合国家强制性标准要求；（三）适应行业发展需求；（四）技术先进、经济合理；（五）相关方协商一致；（六）广泛参与、公开透明。</w:t>
      </w:r>
    </w:p>
    <w:p>
      <w:pPr>
        <w:spacing w:line="360" w:lineRule="auto"/>
        <w:rPr>
          <w:rFonts w:ascii="宋体" w:hAnsi="宋体" w:eastAsia="宋体" w:cs="宋体"/>
          <w:kern w:val="0"/>
          <w:sz w:val="28"/>
          <w:szCs w:val="28"/>
        </w:rPr>
      </w:pPr>
      <w:r>
        <w:rPr>
          <w:rFonts w:hint="eastAsia" w:ascii="宋体" w:hAnsi="宋体" w:eastAsia="宋体" w:cs="宋体"/>
          <w:kern w:val="0"/>
          <w:sz w:val="28"/>
          <w:szCs w:val="28"/>
        </w:rPr>
        <w:t xml:space="preserve">    </w:t>
      </w:r>
      <w:r>
        <w:rPr>
          <w:rFonts w:ascii="宋体" w:hAnsi="宋体" w:eastAsia="宋体" w:cs="宋体"/>
          <w:b/>
          <w:kern w:val="0"/>
          <w:sz w:val="28"/>
          <w:szCs w:val="28"/>
        </w:rPr>
        <w:t>第</w:t>
      </w:r>
      <w:r>
        <w:rPr>
          <w:rFonts w:hint="eastAsia" w:ascii="宋体" w:hAnsi="宋体" w:eastAsia="宋体" w:cs="宋体"/>
          <w:b/>
          <w:kern w:val="0"/>
          <w:sz w:val="28"/>
          <w:szCs w:val="28"/>
        </w:rPr>
        <w:t>五</w:t>
      </w:r>
      <w:r>
        <w:rPr>
          <w:rFonts w:ascii="宋体" w:hAnsi="宋体" w:eastAsia="宋体" w:cs="宋体"/>
          <w:b/>
          <w:kern w:val="0"/>
          <w:sz w:val="28"/>
          <w:szCs w:val="28"/>
        </w:rPr>
        <w:t>条</w:t>
      </w:r>
      <w:r>
        <w:rPr>
          <w:rFonts w:hint="eastAsia" w:ascii="宋体" w:hAnsi="宋体" w:eastAsia="宋体" w:cs="宋体"/>
          <w:kern w:val="0"/>
          <w:sz w:val="28"/>
          <w:szCs w:val="28"/>
        </w:rPr>
        <w:t xml:space="preserve"> </w:t>
      </w:r>
      <w:r>
        <w:rPr>
          <w:rFonts w:ascii="宋体" w:hAnsi="宋体" w:eastAsia="宋体" w:cs="宋体"/>
          <w:kern w:val="0"/>
          <w:sz w:val="28"/>
          <w:szCs w:val="28"/>
        </w:rPr>
        <w:t>团体标准编号由团体标准代号、协会代号、标准顺序号和年代号构成。其中团体标准代号为“T”，协会代号为</w:t>
      </w:r>
      <w:r>
        <w:rPr>
          <w:rFonts w:hint="eastAsia" w:ascii="宋体" w:hAnsi="宋体" w:eastAsia="宋体" w:cs="宋体"/>
          <w:kern w:val="0"/>
          <w:sz w:val="28"/>
          <w:szCs w:val="28"/>
        </w:rPr>
        <w:t>协会英文缩写大写</w:t>
      </w:r>
      <w:r>
        <w:rPr>
          <w:rFonts w:ascii="宋体" w:hAnsi="宋体" w:eastAsia="宋体" w:cs="宋体"/>
          <w:kern w:val="0"/>
          <w:sz w:val="28"/>
          <w:szCs w:val="28"/>
        </w:rPr>
        <w:t>“</w:t>
      </w:r>
      <w:r>
        <w:rPr>
          <w:rFonts w:hint="eastAsia" w:ascii="宋体" w:hAnsi="宋体" w:eastAsia="宋体" w:cs="宋体"/>
          <w:kern w:val="0"/>
          <w:sz w:val="28"/>
          <w:szCs w:val="28"/>
          <w:lang w:val="en-US" w:eastAsia="zh-CN"/>
        </w:rPr>
        <w:t>SXCMA</w:t>
      </w:r>
      <w:r>
        <w:rPr>
          <w:rFonts w:ascii="宋体" w:hAnsi="宋体" w:eastAsia="宋体" w:cs="宋体"/>
          <w:kern w:val="0"/>
          <w:sz w:val="28"/>
          <w:szCs w:val="28"/>
        </w:rPr>
        <w:t>”。编号结构如下所示：T/</w:t>
      </w:r>
      <w:r>
        <w:rPr>
          <w:rFonts w:hint="eastAsia" w:ascii="宋体" w:hAnsi="宋体" w:eastAsia="宋体" w:cs="宋体"/>
          <w:kern w:val="0"/>
          <w:sz w:val="28"/>
          <w:szCs w:val="28"/>
          <w:lang w:val="en-US" w:eastAsia="zh-CN"/>
        </w:rPr>
        <w:t>SXCMA</w:t>
      </w:r>
      <w:r>
        <w:rPr>
          <w:rFonts w:ascii="宋体" w:hAnsi="宋体" w:eastAsia="宋体" w:cs="宋体"/>
          <w:kern w:val="0"/>
          <w:sz w:val="28"/>
          <w:szCs w:val="28"/>
        </w:rPr>
        <w:t xml:space="preserve"> XXX-XXXX</w:t>
      </w:r>
    </w:p>
    <w:p>
      <w:pPr>
        <w:spacing w:line="360" w:lineRule="auto"/>
        <w:rPr>
          <w:rFonts w:ascii="宋体" w:hAnsi="宋体" w:eastAsia="宋体" w:cs="宋体"/>
          <w:kern w:val="0"/>
          <w:sz w:val="28"/>
          <w:szCs w:val="28"/>
        </w:rPr>
      </w:pPr>
      <w:r>
        <w:rPr>
          <w:rFonts w:hint="eastAsia" w:ascii="宋体" w:hAnsi="宋体" w:eastAsia="宋体" w:cs="宋体"/>
          <w:kern w:val="0"/>
          <w:sz w:val="28"/>
          <w:szCs w:val="28"/>
        </w:rPr>
        <w:t xml:space="preserve">    </w:t>
      </w:r>
      <w:r>
        <w:rPr>
          <w:rFonts w:ascii="宋体" w:hAnsi="宋体" w:eastAsia="宋体" w:cs="宋体"/>
          <w:b/>
          <w:kern w:val="0"/>
          <w:sz w:val="28"/>
          <w:szCs w:val="28"/>
        </w:rPr>
        <w:t>第</w:t>
      </w:r>
      <w:r>
        <w:rPr>
          <w:rFonts w:hint="eastAsia" w:ascii="宋体" w:hAnsi="宋体" w:eastAsia="宋体" w:cs="宋体"/>
          <w:b/>
          <w:kern w:val="0"/>
          <w:sz w:val="28"/>
          <w:szCs w:val="28"/>
        </w:rPr>
        <w:t>六</w:t>
      </w:r>
      <w:r>
        <w:rPr>
          <w:rFonts w:ascii="宋体" w:hAnsi="宋体" w:eastAsia="宋体" w:cs="宋体"/>
          <w:b/>
          <w:kern w:val="0"/>
          <w:sz w:val="28"/>
          <w:szCs w:val="28"/>
        </w:rPr>
        <w:t>条</w:t>
      </w:r>
      <w:r>
        <w:rPr>
          <w:rFonts w:hint="eastAsia" w:ascii="宋体" w:hAnsi="宋体" w:eastAsia="宋体" w:cs="宋体"/>
          <w:kern w:val="0"/>
          <w:sz w:val="28"/>
          <w:szCs w:val="28"/>
        </w:rPr>
        <w:t xml:space="preserve"> </w:t>
      </w:r>
      <w:r>
        <w:rPr>
          <w:rFonts w:ascii="宋体" w:hAnsi="宋体" w:eastAsia="宋体" w:cs="宋体"/>
          <w:kern w:val="0"/>
          <w:sz w:val="28"/>
          <w:szCs w:val="28"/>
        </w:rPr>
        <w:t>从事</w:t>
      </w:r>
      <w:r>
        <w:rPr>
          <w:rFonts w:hint="eastAsia" w:ascii="宋体" w:hAnsi="宋体" w:eastAsia="宋体" w:cs="宋体"/>
          <w:kern w:val="0"/>
          <w:sz w:val="28"/>
          <w:szCs w:val="28"/>
        </w:rPr>
        <w:t>本</w:t>
      </w:r>
      <w:r>
        <w:rPr>
          <w:rFonts w:ascii="宋体" w:hAnsi="宋体" w:eastAsia="宋体" w:cs="宋体"/>
          <w:kern w:val="0"/>
          <w:sz w:val="28"/>
          <w:szCs w:val="28"/>
        </w:rPr>
        <w:t>团体标准制修订工作的人员应当在本专业生产、经营、科研、教学和检验等方面具有较高理论水平和较丰富实践经验，具有中级（含）以上技术职称或相当资格</w:t>
      </w:r>
      <w:r>
        <w:rPr>
          <w:rFonts w:hint="eastAsia" w:ascii="宋体" w:hAnsi="宋体" w:eastAsia="宋体" w:cs="宋体"/>
          <w:kern w:val="0"/>
          <w:sz w:val="28"/>
          <w:szCs w:val="28"/>
        </w:rPr>
        <w:t>，也可委托专业的标准化服务机构主导组织制定</w:t>
      </w:r>
      <w:r>
        <w:rPr>
          <w:rFonts w:ascii="宋体" w:hAnsi="宋体" w:eastAsia="宋体" w:cs="宋体"/>
          <w:kern w:val="0"/>
          <w:sz w:val="28"/>
          <w:szCs w:val="28"/>
        </w:rPr>
        <w:t>。</w:t>
      </w:r>
    </w:p>
    <w:p>
      <w:pPr>
        <w:spacing w:line="360" w:lineRule="auto"/>
        <w:jc w:val="center"/>
        <w:rPr>
          <w:rFonts w:ascii="宋体" w:hAnsi="宋体" w:eastAsia="宋体" w:cs="宋体"/>
          <w:b/>
          <w:kern w:val="0"/>
          <w:sz w:val="28"/>
          <w:szCs w:val="28"/>
        </w:rPr>
      </w:pPr>
      <w:r>
        <w:rPr>
          <w:rFonts w:ascii="宋体" w:hAnsi="宋体" w:eastAsia="宋体" w:cs="宋体"/>
          <w:b/>
          <w:kern w:val="0"/>
          <w:sz w:val="28"/>
          <w:szCs w:val="28"/>
        </w:rPr>
        <w:t>第二章</w:t>
      </w:r>
      <w:r>
        <w:rPr>
          <w:rFonts w:hint="eastAsia" w:ascii="宋体" w:hAnsi="宋体" w:eastAsia="宋体" w:cs="宋体"/>
          <w:b/>
          <w:kern w:val="0"/>
          <w:sz w:val="28"/>
          <w:szCs w:val="28"/>
        </w:rPr>
        <w:t xml:space="preserve"> </w:t>
      </w:r>
      <w:r>
        <w:rPr>
          <w:rFonts w:ascii="宋体" w:hAnsi="宋体" w:eastAsia="宋体" w:cs="宋体"/>
          <w:b/>
          <w:kern w:val="0"/>
          <w:sz w:val="28"/>
          <w:szCs w:val="28"/>
        </w:rPr>
        <w:t>组织机构及其主要职责</w:t>
      </w:r>
    </w:p>
    <w:p>
      <w:pPr>
        <w:spacing w:line="360" w:lineRule="auto"/>
        <w:rPr>
          <w:rFonts w:ascii="宋体" w:hAnsi="宋体" w:eastAsia="宋体" w:cs="宋体"/>
          <w:kern w:val="0"/>
          <w:sz w:val="28"/>
          <w:szCs w:val="28"/>
        </w:rPr>
      </w:pPr>
      <w:r>
        <w:rPr>
          <w:rFonts w:hint="eastAsia" w:ascii="宋体" w:hAnsi="宋体" w:eastAsia="宋体" w:cs="宋体"/>
          <w:kern w:val="0"/>
          <w:sz w:val="28"/>
          <w:szCs w:val="28"/>
        </w:rPr>
        <w:t xml:space="preserve">    </w:t>
      </w:r>
      <w:r>
        <w:rPr>
          <w:rFonts w:ascii="宋体" w:hAnsi="宋体" w:eastAsia="宋体" w:cs="宋体"/>
          <w:b/>
          <w:kern w:val="0"/>
          <w:sz w:val="28"/>
          <w:szCs w:val="28"/>
        </w:rPr>
        <w:t>第</w:t>
      </w:r>
      <w:r>
        <w:rPr>
          <w:rFonts w:hint="eastAsia" w:ascii="宋体" w:hAnsi="宋体" w:eastAsia="宋体" w:cs="宋体"/>
          <w:b/>
          <w:kern w:val="0"/>
          <w:sz w:val="28"/>
          <w:szCs w:val="28"/>
        </w:rPr>
        <w:t>七</w:t>
      </w:r>
      <w:r>
        <w:rPr>
          <w:rFonts w:ascii="宋体" w:hAnsi="宋体" w:eastAsia="宋体" w:cs="宋体"/>
          <w:b/>
          <w:kern w:val="0"/>
          <w:sz w:val="28"/>
          <w:szCs w:val="28"/>
        </w:rPr>
        <w:t>条</w:t>
      </w:r>
      <w:r>
        <w:rPr>
          <w:rFonts w:hint="eastAsia" w:ascii="宋体" w:hAnsi="宋体" w:eastAsia="宋体" w:cs="宋体"/>
          <w:kern w:val="0"/>
          <w:sz w:val="28"/>
          <w:szCs w:val="28"/>
        </w:rPr>
        <w:t xml:space="preserve"> </w:t>
      </w:r>
      <w:r>
        <w:rPr>
          <w:rFonts w:hint="eastAsia" w:ascii="宋体" w:hAnsi="宋体" w:eastAsia="宋体" w:cs="宋体"/>
          <w:kern w:val="0"/>
          <w:sz w:val="28"/>
          <w:szCs w:val="28"/>
          <w:lang w:val="en-US" w:eastAsia="zh-CN"/>
        </w:rPr>
        <w:t>山西省工程机械行业</w:t>
      </w:r>
      <w:r>
        <w:rPr>
          <w:rFonts w:hint="eastAsia" w:ascii="宋体" w:hAnsi="宋体" w:eastAsia="宋体" w:cs="宋体"/>
          <w:kern w:val="0"/>
          <w:sz w:val="28"/>
          <w:szCs w:val="28"/>
        </w:rPr>
        <w:t>协会成立“</w:t>
      </w:r>
      <w:r>
        <w:rPr>
          <w:rFonts w:hint="eastAsia" w:ascii="宋体" w:hAnsi="宋体" w:eastAsia="宋体" w:cs="宋体"/>
          <w:kern w:val="0"/>
          <w:sz w:val="28"/>
          <w:szCs w:val="28"/>
          <w:lang w:val="en-US" w:eastAsia="zh-CN"/>
        </w:rPr>
        <w:t>标准化工作委员会</w:t>
      </w:r>
      <w:r>
        <w:rPr>
          <w:rFonts w:hint="eastAsia" w:ascii="宋体" w:hAnsi="宋体" w:eastAsia="宋体" w:cs="宋体"/>
          <w:kern w:val="0"/>
          <w:sz w:val="28"/>
          <w:szCs w:val="28"/>
        </w:rPr>
        <w:t>”</w:t>
      </w:r>
      <w:r>
        <w:rPr>
          <w:rFonts w:ascii="宋体" w:hAnsi="宋体" w:eastAsia="宋体" w:cs="宋体"/>
          <w:kern w:val="0"/>
          <w:sz w:val="28"/>
          <w:szCs w:val="28"/>
        </w:rPr>
        <w:t>（以下简称“</w:t>
      </w:r>
      <w:r>
        <w:rPr>
          <w:rFonts w:hint="eastAsia" w:ascii="宋体" w:hAnsi="宋体" w:eastAsia="宋体" w:cs="宋体"/>
          <w:kern w:val="0"/>
          <w:sz w:val="28"/>
          <w:szCs w:val="28"/>
          <w:lang w:val="en-US" w:eastAsia="zh-CN"/>
        </w:rPr>
        <w:t>标委会</w:t>
      </w:r>
      <w:r>
        <w:rPr>
          <w:rFonts w:ascii="宋体" w:hAnsi="宋体" w:eastAsia="宋体" w:cs="宋体"/>
          <w:kern w:val="0"/>
          <w:sz w:val="28"/>
          <w:szCs w:val="28"/>
        </w:rPr>
        <w:t>”）全面负责团体标准的管理工作。其主要职责为：（一）研究制定团体标准的工作程序、工作规则。依据标准化有关规定，结合行业实际，制定团体标准管理办法、工作细则等重要文件。（二）负责团体标准</w:t>
      </w:r>
      <w:r>
        <w:rPr>
          <w:rFonts w:hint="eastAsia" w:ascii="宋体" w:hAnsi="宋体" w:eastAsia="宋体" w:cs="宋体"/>
          <w:kern w:val="0"/>
          <w:sz w:val="28"/>
          <w:szCs w:val="28"/>
        </w:rPr>
        <w:t>的</w:t>
      </w:r>
      <w:r>
        <w:rPr>
          <w:rFonts w:ascii="宋体" w:hAnsi="宋体" w:eastAsia="宋体" w:cs="宋体"/>
          <w:kern w:val="0"/>
          <w:sz w:val="28"/>
          <w:szCs w:val="28"/>
        </w:rPr>
        <w:t>规划、</w:t>
      </w:r>
      <w:r>
        <w:rPr>
          <w:rFonts w:hint="eastAsia" w:ascii="宋体" w:hAnsi="宋体" w:eastAsia="宋体" w:cs="宋体"/>
          <w:kern w:val="0"/>
          <w:sz w:val="28"/>
          <w:szCs w:val="28"/>
        </w:rPr>
        <w:t>实施</w:t>
      </w:r>
      <w:r>
        <w:rPr>
          <w:rFonts w:ascii="宋体" w:hAnsi="宋体" w:eastAsia="宋体" w:cs="宋体"/>
          <w:kern w:val="0"/>
          <w:sz w:val="28"/>
          <w:szCs w:val="28"/>
        </w:rPr>
        <w:t>及</w:t>
      </w:r>
      <w:r>
        <w:rPr>
          <w:rFonts w:hint="eastAsia" w:ascii="宋体" w:hAnsi="宋体" w:eastAsia="宋体" w:cs="宋体"/>
          <w:kern w:val="0"/>
          <w:sz w:val="28"/>
          <w:szCs w:val="28"/>
        </w:rPr>
        <w:t>标准技术归口等</w:t>
      </w:r>
      <w:r>
        <w:rPr>
          <w:rFonts w:ascii="宋体" w:hAnsi="宋体" w:eastAsia="宋体" w:cs="宋体"/>
          <w:kern w:val="0"/>
          <w:sz w:val="28"/>
          <w:szCs w:val="28"/>
        </w:rPr>
        <w:t>管理</w:t>
      </w:r>
      <w:r>
        <w:rPr>
          <w:rFonts w:hint="eastAsia" w:ascii="宋体" w:hAnsi="宋体" w:eastAsia="宋体" w:cs="宋体"/>
          <w:kern w:val="0"/>
          <w:sz w:val="28"/>
          <w:szCs w:val="28"/>
        </w:rPr>
        <w:t>工作</w:t>
      </w:r>
      <w:r>
        <w:rPr>
          <w:rFonts w:ascii="宋体" w:hAnsi="宋体" w:eastAsia="宋体" w:cs="宋体"/>
          <w:kern w:val="0"/>
          <w:sz w:val="28"/>
          <w:szCs w:val="28"/>
        </w:rPr>
        <w:t>。</w:t>
      </w:r>
      <w:r>
        <w:rPr>
          <w:rFonts w:hint="eastAsia" w:ascii="宋体" w:hAnsi="宋体" w:eastAsia="宋体" w:cs="宋体"/>
          <w:kern w:val="0"/>
          <w:sz w:val="28"/>
          <w:szCs w:val="28"/>
        </w:rPr>
        <w:t>具体包括：</w:t>
      </w:r>
    </w:p>
    <w:p>
      <w:pPr>
        <w:spacing w:line="360" w:lineRule="auto"/>
        <w:rPr>
          <w:rFonts w:ascii="宋体" w:hAnsi="宋体" w:eastAsia="宋体" w:cs="宋体"/>
          <w:kern w:val="0"/>
          <w:sz w:val="28"/>
          <w:szCs w:val="28"/>
        </w:rPr>
      </w:pPr>
      <w:r>
        <w:rPr>
          <w:rFonts w:ascii="宋体" w:hAnsi="宋体" w:eastAsia="宋体" w:cs="宋体"/>
          <w:kern w:val="0"/>
          <w:sz w:val="28"/>
          <w:szCs w:val="28"/>
        </w:rPr>
        <w:t>1、开展</w:t>
      </w:r>
      <w:r>
        <w:rPr>
          <w:rFonts w:hint="eastAsia" w:ascii="宋体" w:hAnsi="宋体" w:eastAsia="宋体" w:cs="宋体"/>
          <w:kern w:val="0"/>
          <w:sz w:val="28"/>
          <w:szCs w:val="28"/>
        </w:rPr>
        <w:t>行业</w:t>
      </w:r>
      <w:r>
        <w:rPr>
          <w:rFonts w:ascii="宋体" w:hAnsi="宋体" w:eastAsia="宋体" w:cs="宋体"/>
          <w:kern w:val="0"/>
          <w:sz w:val="28"/>
          <w:szCs w:val="28"/>
        </w:rPr>
        <w:t>现</w:t>
      </w:r>
      <w:r>
        <w:rPr>
          <w:rFonts w:hint="eastAsia" w:ascii="宋体" w:hAnsi="宋体" w:eastAsia="宋体" w:cs="宋体"/>
          <w:kern w:val="0"/>
          <w:sz w:val="28"/>
          <w:szCs w:val="28"/>
        </w:rPr>
        <w:t>有</w:t>
      </w:r>
      <w:r>
        <w:rPr>
          <w:rFonts w:ascii="宋体" w:hAnsi="宋体" w:eastAsia="宋体" w:cs="宋体"/>
          <w:kern w:val="0"/>
          <w:sz w:val="28"/>
          <w:szCs w:val="28"/>
        </w:rPr>
        <w:t>标准体系的收集、比较、研究工作，建立团体标准体系和框架；</w:t>
      </w:r>
    </w:p>
    <w:p>
      <w:pPr>
        <w:spacing w:line="360" w:lineRule="auto"/>
        <w:rPr>
          <w:rFonts w:ascii="宋体" w:hAnsi="宋体" w:eastAsia="宋体" w:cs="宋体"/>
          <w:kern w:val="0"/>
          <w:sz w:val="28"/>
          <w:szCs w:val="28"/>
        </w:rPr>
      </w:pPr>
      <w:r>
        <w:rPr>
          <w:rFonts w:ascii="宋体" w:hAnsi="宋体" w:eastAsia="宋体" w:cs="宋体"/>
          <w:kern w:val="0"/>
          <w:sz w:val="28"/>
          <w:szCs w:val="28"/>
        </w:rPr>
        <w:t>2、对团体标准工作进行战略规划，确定优先实施的工作内容，并提供咨询和技术支持等服务；</w:t>
      </w:r>
    </w:p>
    <w:p>
      <w:pPr>
        <w:spacing w:line="360" w:lineRule="auto"/>
        <w:rPr>
          <w:rFonts w:ascii="宋体" w:hAnsi="宋体" w:eastAsia="宋体" w:cs="宋体"/>
          <w:kern w:val="0"/>
          <w:sz w:val="28"/>
          <w:szCs w:val="28"/>
        </w:rPr>
      </w:pPr>
      <w:r>
        <w:rPr>
          <w:rFonts w:ascii="宋体" w:hAnsi="宋体" w:eastAsia="宋体" w:cs="宋体"/>
          <w:kern w:val="0"/>
          <w:sz w:val="28"/>
          <w:szCs w:val="28"/>
        </w:rPr>
        <w:t>3、制定团体标准工作计划，组织开展团体标准的立项、起草、审查、协调、报批、公布、复审、修订等工作；</w:t>
      </w:r>
    </w:p>
    <w:p>
      <w:pPr>
        <w:spacing w:line="360" w:lineRule="auto"/>
        <w:rPr>
          <w:rFonts w:ascii="宋体" w:hAnsi="宋体" w:eastAsia="宋体" w:cs="宋体"/>
          <w:kern w:val="0"/>
          <w:sz w:val="28"/>
          <w:szCs w:val="28"/>
        </w:rPr>
      </w:pPr>
      <w:r>
        <w:rPr>
          <w:rFonts w:ascii="宋体" w:hAnsi="宋体" w:eastAsia="宋体" w:cs="宋体"/>
          <w:kern w:val="0"/>
          <w:sz w:val="28"/>
          <w:szCs w:val="28"/>
        </w:rPr>
        <w:t>4、开展团体标准的解释、宣贯、培训、研讨、技术咨询活动，提高协会会员与社会公众对团体标准的认同感和执行力；</w:t>
      </w:r>
    </w:p>
    <w:p>
      <w:pPr>
        <w:spacing w:line="360" w:lineRule="auto"/>
        <w:rPr>
          <w:rFonts w:ascii="宋体" w:hAnsi="宋体" w:eastAsia="宋体" w:cs="宋体"/>
          <w:kern w:val="0"/>
          <w:sz w:val="28"/>
          <w:szCs w:val="28"/>
        </w:rPr>
      </w:pPr>
      <w:r>
        <w:rPr>
          <w:rFonts w:ascii="宋体" w:hAnsi="宋体" w:eastAsia="宋体" w:cs="宋体"/>
          <w:kern w:val="0"/>
          <w:sz w:val="28"/>
          <w:szCs w:val="28"/>
        </w:rPr>
        <w:t>5、适时组织开展团体标准的实施效果评价，提高标准的实用性和有效性。</w:t>
      </w:r>
    </w:p>
    <w:p>
      <w:pPr>
        <w:widowControl/>
        <w:spacing w:line="360" w:lineRule="auto"/>
        <w:jc w:val="center"/>
        <w:rPr>
          <w:rFonts w:ascii="宋体" w:hAnsi="宋体" w:eastAsia="宋体" w:cs="宋体"/>
          <w:b/>
          <w:kern w:val="0"/>
          <w:sz w:val="28"/>
          <w:szCs w:val="28"/>
        </w:rPr>
      </w:pPr>
      <w:r>
        <w:rPr>
          <w:rFonts w:ascii="宋体" w:hAnsi="宋体" w:eastAsia="宋体" w:cs="宋体"/>
          <w:b/>
          <w:kern w:val="0"/>
          <w:sz w:val="28"/>
          <w:szCs w:val="28"/>
        </w:rPr>
        <w:t>第三章</w:t>
      </w:r>
      <w:r>
        <w:rPr>
          <w:rFonts w:hint="eastAsia" w:ascii="宋体" w:hAnsi="宋体" w:eastAsia="宋体" w:cs="宋体"/>
          <w:b/>
          <w:kern w:val="0"/>
          <w:sz w:val="28"/>
          <w:szCs w:val="28"/>
        </w:rPr>
        <w:t xml:space="preserve"> </w:t>
      </w:r>
      <w:r>
        <w:rPr>
          <w:rFonts w:ascii="宋体" w:hAnsi="宋体" w:eastAsia="宋体" w:cs="宋体"/>
          <w:b/>
          <w:kern w:val="0"/>
          <w:sz w:val="28"/>
          <w:szCs w:val="28"/>
        </w:rPr>
        <w:t>团体标准</w:t>
      </w:r>
      <w:r>
        <w:rPr>
          <w:rFonts w:hint="eastAsia" w:ascii="宋体" w:hAnsi="宋体" w:eastAsia="宋体" w:cs="宋体"/>
          <w:b/>
          <w:kern w:val="0"/>
          <w:sz w:val="28"/>
          <w:szCs w:val="28"/>
        </w:rPr>
        <w:t>制修订</w:t>
      </w:r>
      <w:r>
        <w:rPr>
          <w:rFonts w:ascii="宋体" w:hAnsi="宋体" w:eastAsia="宋体" w:cs="宋体"/>
          <w:b/>
          <w:kern w:val="0"/>
          <w:sz w:val="28"/>
          <w:szCs w:val="28"/>
        </w:rPr>
        <w:t>工作程序</w:t>
      </w:r>
    </w:p>
    <w:p>
      <w:pPr>
        <w:widowControl/>
        <w:spacing w:line="360" w:lineRule="auto"/>
        <w:jc w:val="left"/>
        <w:rPr>
          <w:rFonts w:ascii="宋体" w:hAnsi="宋体" w:eastAsia="宋体" w:cs="宋体"/>
          <w:kern w:val="0"/>
          <w:sz w:val="28"/>
          <w:szCs w:val="28"/>
        </w:rPr>
      </w:pPr>
      <w:r>
        <w:rPr>
          <w:rFonts w:hint="eastAsia" w:ascii="宋体" w:hAnsi="宋体" w:eastAsia="宋体" w:cs="宋体"/>
          <w:b/>
          <w:kern w:val="0"/>
          <w:sz w:val="28"/>
          <w:szCs w:val="28"/>
        </w:rPr>
        <w:t xml:space="preserve">    </w:t>
      </w:r>
      <w:r>
        <w:rPr>
          <w:rFonts w:ascii="宋体" w:hAnsi="宋体" w:eastAsia="宋体" w:cs="宋体"/>
          <w:b/>
          <w:kern w:val="0"/>
          <w:sz w:val="28"/>
          <w:szCs w:val="28"/>
        </w:rPr>
        <w:t>第</w:t>
      </w:r>
      <w:r>
        <w:rPr>
          <w:rFonts w:hint="eastAsia" w:ascii="宋体" w:hAnsi="宋体" w:eastAsia="宋体" w:cs="宋体"/>
          <w:b/>
          <w:kern w:val="0"/>
          <w:sz w:val="28"/>
          <w:szCs w:val="28"/>
        </w:rPr>
        <w:t>八</w:t>
      </w:r>
      <w:r>
        <w:rPr>
          <w:rFonts w:ascii="宋体" w:hAnsi="宋体" w:eastAsia="宋体" w:cs="宋体"/>
          <w:b/>
          <w:kern w:val="0"/>
          <w:sz w:val="28"/>
          <w:szCs w:val="28"/>
        </w:rPr>
        <w:t>条</w:t>
      </w:r>
      <w:r>
        <w:rPr>
          <w:rFonts w:hint="eastAsia" w:ascii="宋体" w:hAnsi="宋体" w:eastAsia="宋体" w:cs="宋体"/>
          <w:b/>
          <w:kern w:val="0"/>
          <w:sz w:val="28"/>
          <w:szCs w:val="28"/>
        </w:rPr>
        <w:t xml:space="preserve"> </w:t>
      </w:r>
      <w:r>
        <w:rPr>
          <w:rFonts w:ascii="宋体" w:hAnsi="宋体" w:eastAsia="宋体" w:cs="宋体"/>
          <w:kern w:val="0"/>
          <w:sz w:val="28"/>
          <w:szCs w:val="28"/>
        </w:rPr>
        <w:t>团体标准的工作程序包括：立项、起草、征求意见、审查、批准、发布、实施、复审或废止。</w:t>
      </w:r>
    </w:p>
    <w:p>
      <w:pPr>
        <w:widowControl/>
        <w:spacing w:line="360" w:lineRule="auto"/>
        <w:jc w:val="left"/>
        <w:rPr>
          <w:rFonts w:ascii="宋体" w:hAnsi="宋体" w:eastAsia="宋体" w:cs="宋体"/>
          <w:kern w:val="0"/>
          <w:sz w:val="28"/>
          <w:szCs w:val="28"/>
        </w:rPr>
      </w:pPr>
      <w:r>
        <w:rPr>
          <w:rFonts w:hint="eastAsia" w:ascii="宋体" w:hAnsi="宋体" w:eastAsia="宋体" w:cs="宋体"/>
          <w:kern w:val="0"/>
          <w:sz w:val="28"/>
          <w:szCs w:val="28"/>
        </w:rPr>
        <w:t xml:space="preserve">    </w:t>
      </w:r>
      <w:r>
        <w:rPr>
          <w:rFonts w:hint="eastAsia" w:ascii="宋体" w:hAnsi="宋体" w:eastAsia="宋体" w:cs="宋体"/>
          <w:b/>
          <w:kern w:val="0"/>
          <w:sz w:val="28"/>
          <w:szCs w:val="28"/>
        </w:rPr>
        <w:t>第九条</w:t>
      </w:r>
      <w:r>
        <w:rPr>
          <w:rFonts w:hint="eastAsia" w:ascii="宋体" w:hAnsi="宋体" w:eastAsia="宋体" w:cs="宋体"/>
          <w:kern w:val="0"/>
          <w:sz w:val="28"/>
          <w:szCs w:val="28"/>
        </w:rPr>
        <w:t xml:space="preserve"> </w:t>
      </w:r>
      <w:r>
        <w:rPr>
          <w:rFonts w:ascii="宋体" w:hAnsi="宋体" w:eastAsia="宋体" w:cs="宋体"/>
          <w:kern w:val="0"/>
          <w:sz w:val="28"/>
          <w:szCs w:val="28"/>
        </w:rPr>
        <w:t>团体标准的提案和立项申请：</w:t>
      </w:r>
      <w:r>
        <w:rPr>
          <w:rFonts w:hint="eastAsia" w:ascii="宋体" w:hAnsi="宋体" w:eastAsia="宋体" w:cs="宋体"/>
          <w:kern w:val="0"/>
          <w:sz w:val="28"/>
          <w:szCs w:val="28"/>
        </w:rPr>
        <w:t>（一）</w:t>
      </w:r>
      <w:r>
        <w:rPr>
          <w:rFonts w:ascii="宋体" w:hAnsi="宋体" w:eastAsia="宋体" w:cs="宋体"/>
          <w:kern w:val="0"/>
          <w:sz w:val="28"/>
          <w:szCs w:val="28"/>
        </w:rPr>
        <w:t>协会会员单位</w:t>
      </w:r>
      <w:r>
        <w:rPr>
          <w:rFonts w:hint="eastAsia" w:ascii="宋体" w:hAnsi="宋体" w:eastAsia="宋体" w:cs="宋体"/>
          <w:kern w:val="0"/>
          <w:sz w:val="28"/>
          <w:szCs w:val="28"/>
        </w:rPr>
        <w:t>或标准需求者</w:t>
      </w:r>
      <w:r>
        <w:rPr>
          <w:rFonts w:ascii="宋体" w:hAnsi="宋体" w:eastAsia="宋体" w:cs="宋体"/>
          <w:kern w:val="0"/>
          <w:sz w:val="28"/>
          <w:szCs w:val="28"/>
        </w:rPr>
        <w:t>提出团体标准提案；</w:t>
      </w:r>
      <w:r>
        <w:rPr>
          <w:rFonts w:hint="eastAsia" w:ascii="宋体" w:hAnsi="宋体" w:eastAsia="宋体" w:cs="宋体"/>
          <w:kern w:val="0"/>
          <w:sz w:val="28"/>
          <w:szCs w:val="28"/>
        </w:rPr>
        <w:t>（二）</w:t>
      </w:r>
      <w:r>
        <w:rPr>
          <w:rFonts w:ascii="宋体" w:hAnsi="宋体" w:eastAsia="宋体" w:cs="宋体"/>
          <w:kern w:val="0"/>
          <w:sz w:val="28"/>
          <w:szCs w:val="28"/>
        </w:rPr>
        <w:t>协会根据市场行业发展需要提出团体标准提案；</w:t>
      </w:r>
      <w:r>
        <w:rPr>
          <w:rFonts w:hint="eastAsia" w:ascii="宋体" w:hAnsi="宋体" w:eastAsia="宋体" w:cs="宋体"/>
          <w:kern w:val="0"/>
          <w:sz w:val="28"/>
          <w:szCs w:val="28"/>
        </w:rPr>
        <w:t>（三）</w:t>
      </w:r>
      <w:r>
        <w:rPr>
          <w:rFonts w:ascii="宋体" w:hAnsi="宋体" w:eastAsia="宋体" w:cs="宋体"/>
          <w:kern w:val="0"/>
          <w:sz w:val="28"/>
          <w:szCs w:val="28"/>
        </w:rPr>
        <w:t>相关机构或部门委托提出团体标准提案。团体标准的立项需填写</w:t>
      </w:r>
      <w:r>
        <w:rPr>
          <w:rFonts w:hint="eastAsia" w:ascii="宋体" w:hAnsi="宋体" w:eastAsia="宋体" w:cs="宋体"/>
          <w:kern w:val="0"/>
          <w:sz w:val="28"/>
          <w:szCs w:val="28"/>
          <w:lang w:val="en-US" w:eastAsia="zh-CN"/>
        </w:rPr>
        <w:t>山西省工程机械行业</w:t>
      </w:r>
      <w:r>
        <w:rPr>
          <w:rFonts w:hint="eastAsia" w:ascii="宋体" w:hAnsi="宋体" w:eastAsia="宋体" w:cs="宋体"/>
          <w:kern w:val="0"/>
          <w:sz w:val="28"/>
          <w:szCs w:val="28"/>
        </w:rPr>
        <w:t>协会</w:t>
      </w:r>
      <w:r>
        <w:rPr>
          <w:rFonts w:ascii="宋体" w:hAnsi="宋体" w:eastAsia="宋体" w:cs="宋体"/>
          <w:kern w:val="0"/>
          <w:sz w:val="28"/>
          <w:szCs w:val="28"/>
        </w:rPr>
        <w:t>团体标准制修订项目立项申请书（附件一）。</w:t>
      </w:r>
    </w:p>
    <w:p>
      <w:pPr>
        <w:widowControl/>
        <w:spacing w:line="360" w:lineRule="auto"/>
        <w:jc w:val="left"/>
        <w:rPr>
          <w:rFonts w:ascii="宋体" w:hAnsi="宋体" w:eastAsia="宋体" w:cs="宋体"/>
          <w:kern w:val="0"/>
          <w:sz w:val="28"/>
          <w:szCs w:val="28"/>
        </w:rPr>
      </w:pPr>
      <w:r>
        <w:rPr>
          <w:rFonts w:hint="eastAsia" w:ascii="宋体" w:hAnsi="宋体" w:eastAsia="宋体" w:cs="宋体"/>
          <w:kern w:val="0"/>
          <w:sz w:val="28"/>
          <w:szCs w:val="28"/>
        </w:rPr>
        <w:t xml:space="preserve">    </w:t>
      </w:r>
      <w:r>
        <w:rPr>
          <w:rFonts w:ascii="宋体" w:hAnsi="宋体" w:eastAsia="宋体" w:cs="宋体"/>
          <w:b/>
          <w:kern w:val="0"/>
          <w:sz w:val="28"/>
          <w:szCs w:val="28"/>
        </w:rPr>
        <w:t>第十条</w:t>
      </w:r>
      <w:r>
        <w:rPr>
          <w:rFonts w:hint="eastAsia" w:ascii="宋体" w:hAnsi="宋体" w:eastAsia="宋体" w:cs="宋体"/>
          <w:kern w:val="0"/>
          <w:sz w:val="28"/>
          <w:szCs w:val="28"/>
        </w:rPr>
        <w:t xml:space="preserve"> </w:t>
      </w:r>
      <w:r>
        <w:rPr>
          <w:rFonts w:ascii="宋体" w:hAnsi="宋体" w:eastAsia="宋体" w:cs="宋体"/>
          <w:kern w:val="0"/>
          <w:sz w:val="28"/>
          <w:szCs w:val="28"/>
        </w:rPr>
        <w:t>团体标准提案由</w:t>
      </w:r>
      <w:r>
        <w:rPr>
          <w:rFonts w:hint="eastAsia" w:ascii="宋体" w:hAnsi="宋体" w:eastAsia="宋体" w:cs="宋体"/>
          <w:kern w:val="0"/>
          <w:sz w:val="28"/>
          <w:szCs w:val="28"/>
          <w:lang w:val="en-US" w:eastAsia="zh-CN"/>
        </w:rPr>
        <w:t>标委会</w:t>
      </w:r>
      <w:r>
        <w:rPr>
          <w:rFonts w:hint="eastAsia" w:ascii="宋体" w:hAnsi="宋体" w:eastAsia="宋体" w:cs="宋体"/>
          <w:kern w:val="0"/>
          <w:sz w:val="28"/>
          <w:szCs w:val="28"/>
        </w:rPr>
        <w:t>组织论证，</w:t>
      </w:r>
      <w:r>
        <w:rPr>
          <w:rFonts w:ascii="宋体" w:hAnsi="宋体" w:eastAsia="宋体" w:cs="宋体"/>
          <w:kern w:val="0"/>
          <w:sz w:val="28"/>
          <w:szCs w:val="28"/>
        </w:rPr>
        <w:t>做出核准标准立项、需协调后立项或不予立项的批复。</w:t>
      </w:r>
    </w:p>
    <w:p>
      <w:pPr>
        <w:widowControl/>
        <w:spacing w:line="360" w:lineRule="auto"/>
        <w:jc w:val="left"/>
        <w:rPr>
          <w:rFonts w:ascii="宋体" w:hAnsi="宋体" w:eastAsia="宋体" w:cs="宋体"/>
          <w:kern w:val="0"/>
          <w:sz w:val="28"/>
          <w:szCs w:val="28"/>
        </w:rPr>
      </w:pPr>
      <w:r>
        <w:rPr>
          <w:rFonts w:hint="eastAsia" w:ascii="宋体" w:hAnsi="宋体" w:eastAsia="宋体" w:cs="宋体"/>
          <w:kern w:val="0"/>
          <w:sz w:val="28"/>
          <w:szCs w:val="28"/>
        </w:rPr>
        <w:t xml:space="preserve">    </w:t>
      </w:r>
      <w:r>
        <w:rPr>
          <w:rFonts w:ascii="宋体" w:hAnsi="宋体" w:eastAsia="宋体" w:cs="宋体"/>
          <w:b/>
          <w:kern w:val="0"/>
          <w:sz w:val="28"/>
          <w:szCs w:val="28"/>
        </w:rPr>
        <w:t>第十</w:t>
      </w:r>
      <w:r>
        <w:rPr>
          <w:rFonts w:hint="eastAsia" w:ascii="宋体" w:hAnsi="宋体" w:eastAsia="宋体" w:cs="宋体"/>
          <w:b/>
          <w:kern w:val="0"/>
          <w:sz w:val="28"/>
          <w:szCs w:val="28"/>
        </w:rPr>
        <w:t>一</w:t>
      </w:r>
      <w:r>
        <w:rPr>
          <w:rFonts w:ascii="宋体" w:hAnsi="宋体" w:eastAsia="宋体" w:cs="宋体"/>
          <w:b/>
          <w:kern w:val="0"/>
          <w:sz w:val="28"/>
          <w:szCs w:val="28"/>
        </w:rPr>
        <w:t>条</w:t>
      </w:r>
      <w:r>
        <w:rPr>
          <w:rFonts w:hint="eastAsia" w:ascii="宋体" w:hAnsi="宋体" w:eastAsia="宋体" w:cs="宋体"/>
          <w:kern w:val="0"/>
          <w:sz w:val="28"/>
          <w:szCs w:val="28"/>
        </w:rPr>
        <w:t xml:space="preserve"> 团体</w:t>
      </w:r>
      <w:r>
        <w:rPr>
          <w:rFonts w:ascii="宋体" w:hAnsi="宋体" w:eastAsia="宋体" w:cs="宋体"/>
          <w:kern w:val="0"/>
          <w:sz w:val="28"/>
          <w:szCs w:val="28"/>
        </w:rPr>
        <w:t>标准核准立项后，原则上由提案单位负责组建</w:t>
      </w:r>
      <w:r>
        <w:rPr>
          <w:rFonts w:hint="eastAsia" w:ascii="宋体" w:hAnsi="宋体" w:eastAsia="宋体" w:cs="宋体"/>
          <w:kern w:val="0"/>
          <w:sz w:val="28"/>
          <w:szCs w:val="28"/>
        </w:rPr>
        <w:t>该</w:t>
      </w:r>
      <w:r>
        <w:rPr>
          <w:rFonts w:ascii="宋体" w:hAnsi="宋体" w:eastAsia="宋体" w:cs="宋体"/>
          <w:kern w:val="0"/>
          <w:sz w:val="28"/>
          <w:szCs w:val="28"/>
        </w:rPr>
        <w:t>标准工作组，并报协会批准。工作组的构成应符合利益相关方代表均衡的原则。</w:t>
      </w:r>
    </w:p>
    <w:p>
      <w:pPr>
        <w:widowControl/>
        <w:spacing w:line="360" w:lineRule="auto"/>
        <w:jc w:val="left"/>
        <w:rPr>
          <w:rFonts w:ascii="宋体" w:hAnsi="宋体" w:eastAsia="宋体" w:cs="宋体"/>
          <w:kern w:val="0"/>
          <w:sz w:val="28"/>
          <w:szCs w:val="28"/>
        </w:rPr>
      </w:pPr>
      <w:r>
        <w:rPr>
          <w:rFonts w:hint="eastAsia" w:ascii="宋体" w:hAnsi="宋体" w:eastAsia="宋体" w:cs="宋体"/>
          <w:kern w:val="0"/>
          <w:sz w:val="28"/>
          <w:szCs w:val="28"/>
        </w:rPr>
        <w:t xml:space="preserve">    </w:t>
      </w:r>
      <w:r>
        <w:rPr>
          <w:rFonts w:ascii="宋体" w:hAnsi="宋体" w:eastAsia="宋体" w:cs="宋体"/>
          <w:b/>
          <w:kern w:val="0"/>
          <w:sz w:val="28"/>
          <w:szCs w:val="28"/>
        </w:rPr>
        <w:t>第十</w:t>
      </w:r>
      <w:r>
        <w:rPr>
          <w:rFonts w:hint="eastAsia" w:ascii="宋体" w:hAnsi="宋体" w:eastAsia="宋体" w:cs="宋体"/>
          <w:b/>
          <w:kern w:val="0"/>
          <w:sz w:val="28"/>
          <w:szCs w:val="28"/>
        </w:rPr>
        <w:t>二</w:t>
      </w:r>
      <w:r>
        <w:rPr>
          <w:rFonts w:ascii="宋体" w:hAnsi="宋体" w:eastAsia="宋体" w:cs="宋体"/>
          <w:b/>
          <w:kern w:val="0"/>
          <w:sz w:val="28"/>
          <w:szCs w:val="28"/>
        </w:rPr>
        <w:t>条</w:t>
      </w:r>
      <w:r>
        <w:rPr>
          <w:rFonts w:hint="eastAsia" w:ascii="宋体" w:hAnsi="宋体" w:eastAsia="宋体" w:cs="宋体"/>
          <w:kern w:val="0"/>
          <w:sz w:val="28"/>
          <w:szCs w:val="28"/>
        </w:rPr>
        <w:t xml:space="preserve"> </w:t>
      </w:r>
      <w:r>
        <w:rPr>
          <w:rFonts w:ascii="宋体" w:hAnsi="宋体" w:eastAsia="宋体" w:cs="宋体"/>
          <w:kern w:val="0"/>
          <w:sz w:val="28"/>
          <w:szCs w:val="28"/>
        </w:rPr>
        <w:t>标准工作组成立后，应首先制定工作计划，内容包括：标准名称和范围；标准的主要内容；工作安排和计划进度；工作组内部分工，调研计划等。</w:t>
      </w:r>
    </w:p>
    <w:p>
      <w:pPr>
        <w:widowControl/>
        <w:spacing w:line="360" w:lineRule="auto"/>
        <w:jc w:val="left"/>
        <w:rPr>
          <w:rFonts w:ascii="宋体" w:hAnsi="宋体" w:eastAsia="宋体" w:cs="宋体"/>
          <w:kern w:val="0"/>
          <w:sz w:val="28"/>
          <w:szCs w:val="28"/>
        </w:rPr>
      </w:pPr>
      <w:r>
        <w:rPr>
          <w:rFonts w:hint="eastAsia" w:ascii="宋体" w:hAnsi="宋体" w:eastAsia="宋体" w:cs="宋体"/>
          <w:kern w:val="0"/>
          <w:sz w:val="28"/>
          <w:szCs w:val="28"/>
        </w:rPr>
        <w:t xml:space="preserve">    </w:t>
      </w:r>
      <w:r>
        <w:rPr>
          <w:rFonts w:ascii="宋体" w:hAnsi="宋体" w:eastAsia="宋体" w:cs="宋体"/>
          <w:b/>
          <w:kern w:val="0"/>
          <w:sz w:val="28"/>
          <w:szCs w:val="28"/>
        </w:rPr>
        <w:t>第十</w:t>
      </w:r>
      <w:r>
        <w:rPr>
          <w:rFonts w:hint="eastAsia" w:ascii="宋体" w:hAnsi="宋体" w:eastAsia="宋体" w:cs="宋体"/>
          <w:b/>
          <w:kern w:val="0"/>
          <w:sz w:val="28"/>
          <w:szCs w:val="28"/>
        </w:rPr>
        <w:t>三</w:t>
      </w:r>
      <w:r>
        <w:rPr>
          <w:rFonts w:ascii="宋体" w:hAnsi="宋体" w:eastAsia="宋体" w:cs="宋体"/>
          <w:b/>
          <w:kern w:val="0"/>
          <w:sz w:val="28"/>
          <w:szCs w:val="28"/>
        </w:rPr>
        <w:t>条</w:t>
      </w:r>
      <w:r>
        <w:rPr>
          <w:rFonts w:hint="eastAsia" w:ascii="宋体" w:hAnsi="宋体" w:eastAsia="宋体" w:cs="宋体"/>
          <w:kern w:val="0"/>
          <w:sz w:val="28"/>
          <w:szCs w:val="28"/>
        </w:rPr>
        <w:t xml:space="preserve"> </w:t>
      </w:r>
      <w:r>
        <w:rPr>
          <w:rFonts w:ascii="宋体" w:hAnsi="宋体" w:eastAsia="宋体" w:cs="宋体"/>
          <w:kern w:val="0"/>
          <w:sz w:val="28"/>
          <w:szCs w:val="28"/>
        </w:rPr>
        <w:t>标准工作组依照工作计划开展起草工作，在调查研究、分析计算和试验验证的基础上，提出标准草案。</w:t>
      </w:r>
    </w:p>
    <w:p>
      <w:pPr>
        <w:widowControl/>
        <w:spacing w:line="360" w:lineRule="auto"/>
        <w:ind w:firstLine="555"/>
        <w:jc w:val="left"/>
        <w:rPr>
          <w:rFonts w:ascii="宋体" w:hAnsi="宋体" w:eastAsia="宋体" w:cs="宋体"/>
          <w:kern w:val="0"/>
          <w:sz w:val="28"/>
          <w:szCs w:val="28"/>
        </w:rPr>
      </w:pPr>
      <w:r>
        <w:rPr>
          <w:rFonts w:ascii="宋体" w:hAnsi="宋体" w:eastAsia="宋体" w:cs="宋体"/>
          <w:b/>
          <w:kern w:val="0"/>
          <w:sz w:val="28"/>
          <w:szCs w:val="28"/>
        </w:rPr>
        <w:t>第十</w:t>
      </w:r>
      <w:r>
        <w:rPr>
          <w:rFonts w:hint="eastAsia" w:ascii="宋体" w:hAnsi="宋体" w:eastAsia="宋体" w:cs="宋体"/>
          <w:b/>
          <w:kern w:val="0"/>
          <w:sz w:val="28"/>
          <w:szCs w:val="28"/>
        </w:rPr>
        <w:t>四</w:t>
      </w:r>
      <w:r>
        <w:rPr>
          <w:rFonts w:ascii="宋体" w:hAnsi="宋体" w:eastAsia="宋体" w:cs="宋体"/>
          <w:b/>
          <w:kern w:val="0"/>
          <w:sz w:val="28"/>
          <w:szCs w:val="28"/>
        </w:rPr>
        <w:t>条</w:t>
      </w:r>
      <w:r>
        <w:rPr>
          <w:rFonts w:hint="eastAsia" w:ascii="宋体" w:hAnsi="宋体" w:eastAsia="宋体" w:cs="宋体"/>
          <w:kern w:val="0"/>
          <w:sz w:val="28"/>
          <w:szCs w:val="28"/>
        </w:rPr>
        <w:t xml:space="preserve"> </w:t>
      </w:r>
      <w:r>
        <w:rPr>
          <w:rFonts w:ascii="宋体" w:hAnsi="宋体" w:eastAsia="宋体" w:cs="宋体"/>
          <w:kern w:val="0"/>
          <w:sz w:val="28"/>
          <w:szCs w:val="28"/>
        </w:rPr>
        <w:t>标准工作组对标准草案达成一致意见后，向</w:t>
      </w:r>
      <w:r>
        <w:rPr>
          <w:rFonts w:hint="eastAsia" w:ascii="宋体" w:hAnsi="宋体" w:eastAsia="宋体" w:cs="宋体"/>
          <w:kern w:val="0"/>
          <w:sz w:val="28"/>
          <w:szCs w:val="28"/>
          <w:lang w:val="en-US" w:eastAsia="zh-CN"/>
        </w:rPr>
        <w:t>标委会</w:t>
      </w:r>
      <w:r>
        <w:rPr>
          <w:rFonts w:ascii="宋体" w:hAnsi="宋体" w:eastAsia="宋体" w:cs="宋体"/>
          <w:kern w:val="0"/>
          <w:sz w:val="28"/>
          <w:szCs w:val="28"/>
        </w:rPr>
        <w:t>报送标准草案最终稿等有关文件，由</w:t>
      </w:r>
      <w:r>
        <w:rPr>
          <w:rFonts w:hint="eastAsia" w:ascii="宋体" w:hAnsi="宋体" w:eastAsia="宋体" w:cs="宋体"/>
          <w:kern w:val="0"/>
          <w:sz w:val="28"/>
          <w:szCs w:val="28"/>
          <w:lang w:val="en-US" w:eastAsia="zh-CN"/>
        </w:rPr>
        <w:t>标委会</w:t>
      </w:r>
      <w:r>
        <w:rPr>
          <w:rFonts w:ascii="宋体" w:hAnsi="宋体" w:eastAsia="宋体" w:cs="宋体"/>
          <w:kern w:val="0"/>
          <w:sz w:val="28"/>
          <w:szCs w:val="28"/>
        </w:rPr>
        <w:t>登记后，形成征求意见稿。</w:t>
      </w:r>
    </w:p>
    <w:p>
      <w:pPr>
        <w:widowControl/>
        <w:spacing w:line="360" w:lineRule="auto"/>
        <w:ind w:firstLine="555"/>
        <w:jc w:val="left"/>
        <w:rPr>
          <w:rFonts w:ascii="宋体" w:hAnsi="宋体" w:eastAsia="宋体" w:cs="宋体"/>
          <w:kern w:val="0"/>
          <w:sz w:val="28"/>
          <w:szCs w:val="28"/>
        </w:rPr>
      </w:pPr>
      <w:r>
        <w:rPr>
          <w:rFonts w:ascii="宋体" w:hAnsi="宋体" w:eastAsia="宋体" w:cs="宋体"/>
          <w:b/>
          <w:kern w:val="0"/>
          <w:sz w:val="28"/>
          <w:szCs w:val="28"/>
        </w:rPr>
        <w:t>第十</w:t>
      </w:r>
      <w:r>
        <w:rPr>
          <w:rFonts w:hint="eastAsia" w:ascii="宋体" w:hAnsi="宋体" w:eastAsia="宋体" w:cs="宋体"/>
          <w:b/>
          <w:kern w:val="0"/>
          <w:sz w:val="28"/>
          <w:szCs w:val="28"/>
        </w:rPr>
        <w:t>五</w:t>
      </w:r>
      <w:r>
        <w:rPr>
          <w:rFonts w:ascii="宋体" w:hAnsi="宋体" w:eastAsia="宋体" w:cs="宋体"/>
          <w:b/>
          <w:kern w:val="0"/>
          <w:sz w:val="28"/>
          <w:szCs w:val="28"/>
        </w:rPr>
        <w:t>条</w:t>
      </w:r>
      <w:r>
        <w:rPr>
          <w:rFonts w:hint="eastAsia" w:ascii="宋体" w:hAnsi="宋体" w:eastAsia="宋体" w:cs="宋体"/>
          <w:kern w:val="0"/>
          <w:sz w:val="28"/>
          <w:szCs w:val="28"/>
        </w:rPr>
        <w:t xml:space="preserve"> </w:t>
      </w:r>
      <w:r>
        <w:rPr>
          <w:rFonts w:ascii="宋体" w:hAnsi="宋体" w:eastAsia="宋体" w:cs="宋体"/>
          <w:kern w:val="0"/>
          <w:sz w:val="28"/>
          <w:szCs w:val="28"/>
        </w:rPr>
        <w:t>征求意见稿由标准管理</w:t>
      </w:r>
      <w:r>
        <w:rPr>
          <w:rFonts w:hint="eastAsia" w:ascii="宋体" w:hAnsi="宋体" w:eastAsia="宋体" w:cs="宋体"/>
          <w:kern w:val="0"/>
          <w:sz w:val="28"/>
          <w:szCs w:val="28"/>
        </w:rPr>
        <w:t>小组</w:t>
      </w:r>
      <w:r>
        <w:rPr>
          <w:rFonts w:ascii="宋体" w:hAnsi="宋体" w:eastAsia="宋体" w:cs="宋体"/>
          <w:kern w:val="0"/>
          <w:sz w:val="28"/>
          <w:szCs w:val="28"/>
        </w:rPr>
        <w:t>负责发放给行业内与本标准密切相关机构和人员广泛征求意见，形式为信函征求或网上征求，期限一般为30日。</w:t>
      </w:r>
    </w:p>
    <w:p>
      <w:pPr>
        <w:widowControl/>
        <w:spacing w:line="360" w:lineRule="auto"/>
        <w:jc w:val="left"/>
        <w:rPr>
          <w:rFonts w:ascii="宋体" w:hAnsi="宋体" w:eastAsia="宋体" w:cs="宋体"/>
          <w:kern w:val="0"/>
          <w:sz w:val="28"/>
          <w:szCs w:val="28"/>
        </w:rPr>
      </w:pPr>
      <w:r>
        <w:rPr>
          <w:rFonts w:hint="eastAsia" w:ascii="宋体" w:hAnsi="宋体" w:eastAsia="宋体" w:cs="宋体"/>
          <w:kern w:val="0"/>
          <w:sz w:val="28"/>
          <w:szCs w:val="28"/>
        </w:rPr>
        <w:t xml:space="preserve">    </w:t>
      </w:r>
      <w:r>
        <w:rPr>
          <w:rFonts w:ascii="宋体" w:hAnsi="宋体" w:eastAsia="宋体" w:cs="宋体"/>
          <w:b/>
          <w:kern w:val="0"/>
          <w:sz w:val="28"/>
          <w:szCs w:val="28"/>
        </w:rPr>
        <w:t>第十</w:t>
      </w:r>
      <w:r>
        <w:rPr>
          <w:rFonts w:hint="eastAsia" w:ascii="宋体" w:hAnsi="宋体" w:eastAsia="宋体" w:cs="宋体"/>
          <w:b/>
          <w:kern w:val="0"/>
          <w:sz w:val="28"/>
          <w:szCs w:val="28"/>
        </w:rPr>
        <w:t>六</w:t>
      </w:r>
      <w:r>
        <w:rPr>
          <w:rFonts w:ascii="宋体" w:hAnsi="宋体" w:eastAsia="宋体" w:cs="宋体"/>
          <w:b/>
          <w:kern w:val="0"/>
          <w:sz w:val="28"/>
          <w:szCs w:val="28"/>
        </w:rPr>
        <w:t>条</w:t>
      </w:r>
      <w:r>
        <w:rPr>
          <w:rFonts w:hint="eastAsia" w:ascii="宋体" w:hAnsi="宋体" w:eastAsia="宋体" w:cs="宋体"/>
          <w:kern w:val="0"/>
          <w:sz w:val="28"/>
          <w:szCs w:val="28"/>
        </w:rPr>
        <w:t xml:space="preserve"> </w:t>
      </w:r>
      <w:r>
        <w:rPr>
          <w:rFonts w:hint="eastAsia" w:ascii="宋体" w:hAnsi="宋体" w:eastAsia="宋体" w:cs="宋体"/>
          <w:kern w:val="0"/>
          <w:sz w:val="28"/>
          <w:szCs w:val="28"/>
          <w:lang w:val="en-US" w:eastAsia="zh-CN"/>
        </w:rPr>
        <w:t>标委会</w:t>
      </w:r>
      <w:r>
        <w:rPr>
          <w:rFonts w:ascii="宋体" w:hAnsi="宋体" w:eastAsia="宋体" w:cs="宋体"/>
          <w:kern w:val="0"/>
          <w:sz w:val="28"/>
          <w:szCs w:val="28"/>
        </w:rPr>
        <w:t>对</w:t>
      </w:r>
      <w:r>
        <w:rPr>
          <w:rFonts w:hint="eastAsia" w:ascii="宋体" w:hAnsi="宋体" w:eastAsia="宋体" w:cs="宋体"/>
          <w:kern w:val="0"/>
          <w:sz w:val="28"/>
          <w:szCs w:val="28"/>
        </w:rPr>
        <w:t>征集</w:t>
      </w:r>
      <w:r>
        <w:rPr>
          <w:rFonts w:ascii="宋体" w:hAnsi="宋体" w:eastAsia="宋体" w:cs="宋体"/>
          <w:kern w:val="0"/>
          <w:sz w:val="28"/>
          <w:szCs w:val="28"/>
        </w:rPr>
        <w:t>的意见进行归纳整理、分析研究，提出处理意见，必要时可重新或定向征求意见。</w:t>
      </w:r>
    </w:p>
    <w:p>
      <w:pPr>
        <w:widowControl/>
        <w:spacing w:line="360" w:lineRule="auto"/>
        <w:jc w:val="left"/>
        <w:rPr>
          <w:rFonts w:ascii="宋体" w:hAnsi="宋体" w:eastAsia="宋体" w:cs="宋体"/>
          <w:kern w:val="0"/>
          <w:sz w:val="28"/>
          <w:szCs w:val="28"/>
        </w:rPr>
      </w:pPr>
      <w:r>
        <w:rPr>
          <w:rFonts w:hint="eastAsia" w:ascii="宋体" w:hAnsi="宋体" w:eastAsia="宋体" w:cs="宋体"/>
          <w:kern w:val="0"/>
          <w:sz w:val="28"/>
          <w:szCs w:val="28"/>
        </w:rPr>
        <w:t xml:space="preserve">    </w:t>
      </w:r>
      <w:r>
        <w:rPr>
          <w:rFonts w:ascii="宋体" w:hAnsi="宋体" w:eastAsia="宋体" w:cs="宋体"/>
          <w:b/>
          <w:kern w:val="0"/>
          <w:sz w:val="28"/>
          <w:szCs w:val="28"/>
        </w:rPr>
        <w:t>第十</w:t>
      </w:r>
      <w:r>
        <w:rPr>
          <w:rFonts w:hint="eastAsia" w:ascii="宋体" w:hAnsi="宋体" w:eastAsia="宋体" w:cs="宋体"/>
          <w:b/>
          <w:kern w:val="0"/>
          <w:sz w:val="28"/>
          <w:szCs w:val="28"/>
        </w:rPr>
        <w:t>七</w:t>
      </w:r>
      <w:r>
        <w:rPr>
          <w:rFonts w:ascii="宋体" w:hAnsi="宋体" w:eastAsia="宋体" w:cs="宋体"/>
          <w:b/>
          <w:kern w:val="0"/>
          <w:sz w:val="28"/>
          <w:szCs w:val="28"/>
        </w:rPr>
        <w:t>条</w:t>
      </w:r>
      <w:r>
        <w:rPr>
          <w:rFonts w:hint="eastAsia" w:ascii="宋体" w:hAnsi="宋体" w:eastAsia="宋体" w:cs="宋体"/>
          <w:kern w:val="0"/>
          <w:sz w:val="28"/>
          <w:szCs w:val="28"/>
        </w:rPr>
        <w:t xml:space="preserve"> </w:t>
      </w:r>
      <w:r>
        <w:rPr>
          <w:rFonts w:ascii="宋体" w:hAnsi="宋体" w:eastAsia="宋体" w:cs="宋体"/>
          <w:kern w:val="0"/>
          <w:sz w:val="28"/>
          <w:szCs w:val="28"/>
        </w:rPr>
        <w:t>征求意见阶段，根据反馈意见，可得出下列处理意见：（一）反馈意见分歧较大，征求意见稿需要进行重大技术修改，标准工作组应向标准管理</w:t>
      </w:r>
      <w:r>
        <w:rPr>
          <w:rFonts w:hint="eastAsia" w:ascii="宋体" w:hAnsi="宋体" w:eastAsia="宋体" w:cs="宋体"/>
          <w:kern w:val="0"/>
          <w:sz w:val="28"/>
          <w:szCs w:val="28"/>
        </w:rPr>
        <w:t>小组</w:t>
      </w:r>
      <w:r>
        <w:rPr>
          <w:rFonts w:ascii="宋体" w:hAnsi="宋体" w:eastAsia="宋体" w:cs="宋体"/>
          <w:kern w:val="0"/>
          <w:sz w:val="28"/>
          <w:szCs w:val="28"/>
        </w:rPr>
        <w:t>提出申请，经</w:t>
      </w:r>
      <w:r>
        <w:rPr>
          <w:rFonts w:hint="eastAsia" w:ascii="宋体" w:hAnsi="宋体" w:eastAsia="宋体" w:cs="宋体"/>
          <w:kern w:val="0"/>
          <w:sz w:val="28"/>
          <w:szCs w:val="28"/>
          <w:lang w:val="en-US" w:eastAsia="zh-CN"/>
        </w:rPr>
        <w:t>标委会</w:t>
      </w:r>
      <w:r>
        <w:rPr>
          <w:rFonts w:ascii="宋体" w:hAnsi="宋体" w:eastAsia="宋体" w:cs="宋体"/>
          <w:kern w:val="0"/>
          <w:sz w:val="28"/>
          <w:szCs w:val="28"/>
        </w:rPr>
        <w:t>确认后，将标准草案返回至起草阶段；</w:t>
      </w:r>
    </w:p>
    <w:p>
      <w:pPr>
        <w:spacing w:line="360" w:lineRule="auto"/>
        <w:rPr>
          <w:rFonts w:ascii="宋体" w:hAnsi="宋体" w:eastAsia="宋体" w:cs="宋体"/>
          <w:kern w:val="0"/>
          <w:sz w:val="28"/>
          <w:szCs w:val="28"/>
        </w:rPr>
      </w:pPr>
      <w:r>
        <w:rPr>
          <w:rFonts w:ascii="宋体" w:hAnsi="宋体" w:eastAsia="宋体" w:cs="宋体"/>
          <w:kern w:val="0"/>
          <w:sz w:val="28"/>
          <w:szCs w:val="28"/>
        </w:rPr>
        <w:t>（二）</w:t>
      </w:r>
      <w:r>
        <w:rPr>
          <w:rFonts w:hint="eastAsia" w:ascii="宋体" w:hAnsi="宋体" w:eastAsia="宋体" w:cs="宋体"/>
          <w:kern w:val="0"/>
          <w:sz w:val="28"/>
          <w:szCs w:val="28"/>
          <w:lang w:val="en-US" w:eastAsia="zh-CN"/>
        </w:rPr>
        <w:t>标委会</w:t>
      </w:r>
      <w:r>
        <w:rPr>
          <w:rFonts w:ascii="宋体" w:hAnsi="宋体" w:eastAsia="宋体" w:cs="宋体"/>
          <w:kern w:val="0"/>
          <w:sz w:val="28"/>
          <w:szCs w:val="28"/>
        </w:rPr>
        <w:t>在综合分析反馈意见，对征求意见稿进行修改后，形成标准送审稿。标准工作组将标准送审稿、编制说明、征求意见汇总处理表及有关文件交至</w:t>
      </w:r>
      <w:r>
        <w:rPr>
          <w:rFonts w:hint="eastAsia" w:ascii="宋体" w:hAnsi="宋体" w:eastAsia="宋体" w:cs="宋体"/>
          <w:kern w:val="0"/>
          <w:sz w:val="28"/>
          <w:szCs w:val="28"/>
          <w:lang w:val="en-US" w:eastAsia="zh-CN"/>
        </w:rPr>
        <w:t>标委会</w:t>
      </w:r>
      <w:r>
        <w:rPr>
          <w:rFonts w:ascii="宋体" w:hAnsi="宋体" w:eastAsia="宋体" w:cs="宋体"/>
          <w:kern w:val="0"/>
          <w:sz w:val="28"/>
          <w:szCs w:val="28"/>
        </w:rPr>
        <w:t>，提请审查；（三）项目遭到持续性反对或存在不宜进入审查阶段的因素，标准工作组可</w:t>
      </w:r>
      <w:r>
        <w:rPr>
          <w:rFonts w:hint="eastAsia" w:ascii="宋体" w:hAnsi="宋体" w:eastAsia="宋体" w:cs="宋体"/>
          <w:kern w:val="0"/>
          <w:sz w:val="28"/>
          <w:szCs w:val="28"/>
        </w:rPr>
        <w:t>向</w:t>
      </w:r>
      <w:r>
        <w:rPr>
          <w:rFonts w:hint="eastAsia" w:ascii="宋体" w:hAnsi="宋体" w:eastAsia="宋体" w:cs="宋体"/>
          <w:kern w:val="0"/>
          <w:sz w:val="28"/>
          <w:szCs w:val="28"/>
          <w:lang w:val="en-US" w:eastAsia="zh-CN"/>
        </w:rPr>
        <w:t>标委会</w:t>
      </w:r>
      <w:r>
        <w:rPr>
          <w:rFonts w:ascii="宋体" w:hAnsi="宋体" w:eastAsia="宋体" w:cs="宋体"/>
          <w:kern w:val="0"/>
          <w:sz w:val="28"/>
          <w:szCs w:val="28"/>
        </w:rPr>
        <w:t>提出终止标准的申请，经</w:t>
      </w:r>
      <w:r>
        <w:rPr>
          <w:rFonts w:hint="eastAsia" w:ascii="宋体" w:hAnsi="宋体" w:eastAsia="宋体" w:cs="宋体"/>
          <w:kern w:val="0"/>
          <w:sz w:val="28"/>
          <w:szCs w:val="28"/>
          <w:lang w:val="en-US" w:eastAsia="zh-CN"/>
        </w:rPr>
        <w:t>标委会</w:t>
      </w:r>
      <w:r>
        <w:rPr>
          <w:rFonts w:ascii="宋体" w:hAnsi="宋体" w:eastAsia="宋体" w:cs="宋体"/>
          <w:kern w:val="0"/>
          <w:sz w:val="28"/>
          <w:szCs w:val="28"/>
        </w:rPr>
        <w:t>研究批准后，则标准终止。</w:t>
      </w:r>
    </w:p>
    <w:p>
      <w:pPr>
        <w:spacing w:line="360" w:lineRule="auto"/>
        <w:rPr>
          <w:rFonts w:ascii="宋体" w:hAnsi="宋体" w:eastAsia="宋体" w:cs="宋体"/>
          <w:kern w:val="0"/>
          <w:sz w:val="28"/>
          <w:szCs w:val="28"/>
        </w:rPr>
      </w:pPr>
      <w:r>
        <w:rPr>
          <w:rFonts w:hint="eastAsia" w:ascii="宋体" w:hAnsi="宋体" w:eastAsia="宋体" w:cs="宋体"/>
          <w:kern w:val="0"/>
          <w:sz w:val="28"/>
          <w:szCs w:val="28"/>
        </w:rPr>
        <w:t xml:space="preserve">    </w:t>
      </w:r>
      <w:r>
        <w:rPr>
          <w:rFonts w:ascii="宋体" w:hAnsi="宋体" w:eastAsia="宋体" w:cs="宋体"/>
          <w:b/>
          <w:kern w:val="0"/>
          <w:sz w:val="28"/>
          <w:szCs w:val="28"/>
        </w:rPr>
        <w:t>第十</w:t>
      </w:r>
      <w:r>
        <w:rPr>
          <w:rFonts w:hint="eastAsia" w:ascii="宋体" w:hAnsi="宋体" w:eastAsia="宋体" w:cs="宋体"/>
          <w:b/>
          <w:kern w:val="0"/>
          <w:sz w:val="28"/>
          <w:szCs w:val="28"/>
        </w:rPr>
        <w:t>八</w:t>
      </w:r>
      <w:r>
        <w:rPr>
          <w:rFonts w:ascii="宋体" w:hAnsi="宋体" w:eastAsia="宋体" w:cs="宋体"/>
          <w:b/>
          <w:kern w:val="0"/>
          <w:sz w:val="28"/>
          <w:szCs w:val="28"/>
        </w:rPr>
        <w:t>条</w:t>
      </w:r>
      <w:r>
        <w:rPr>
          <w:rFonts w:hint="eastAsia" w:ascii="宋体" w:hAnsi="宋体" w:eastAsia="宋体" w:cs="宋体"/>
          <w:kern w:val="0"/>
          <w:sz w:val="28"/>
          <w:szCs w:val="28"/>
        </w:rPr>
        <w:t xml:space="preserve"> </w:t>
      </w:r>
      <w:r>
        <w:rPr>
          <w:rFonts w:ascii="宋体" w:hAnsi="宋体" w:eastAsia="宋体" w:cs="宋体"/>
          <w:kern w:val="0"/>
          <w:sz w:val="28"/>
          <w:szCs w:val="28"/>
        </w:rPr>
        <w:t>标准送审稿由</w:t>
      </w:r>
      <w:r>
        <w:rPr>
          <w:rFonts w:hint="eastAsia" w:ascii="宋体" w:hAnsi="宋体" w:eastAsia="宋体" w:cs="宋体"/>
          <w:kern w:val="0"/>
          <w:sz w:val="28"/>
          <w:szCs w:val="28"/>
          <w:lang w:val="en-US" w:eastAsia="zh-CN"/>
        </w:rPr>
        <w:t>标委会</w:t>
      </w:r>
      <w:r>
        <w:rPr>
          <w:rFonts w:hint="eastAsia" w:ascii="宋体" w:hAnsi="宋体" w:eastAsia="宋体" w:cs="宋体"/>
          <w:kern w:val="0"/>
          <w:sz w:val="28"/>
          <w:szCs w:val="28"/>
        </w:rPr>
        <w:t>组织</w:t>
      </w:r>
      <w:r>
        <w:rPr>
          <w:rFonts w:ascii="宋体" w:hAnsi="宋体" w:eastAsia="宋体" w:cs="宋体"/>
          <w:kern w:val="0"/>
          <w:sz w:val="28"/>
          <w:szCs w:val="28"/>
        </w:rPr>
        <w:t>审查，审查</w:t>
      </w:r>
      <w:r>
        <w:rPr>
          <w:rFonts w:hint="eastAsia" w:ascii="宋体" w:hAnsi="宋体" w:eastAsia="宋体" w:cs="宋体"/>
          <w:kern w:val="0"/>
          <w:sz w:val="28"/>
          <w:szCs w:val="28"/>
        </w:rPr>
        <w:t>可采用函审或</w:t>
      </w:r>
      <w:r>
        <w:rPr>
          <w:rFonts w:ascii="宋体" w:hAnsi="宋体" w:eastAsia="宋体" w:cs="宋体"/>
          <w:kern w:val="0"/>
          <w:sz w:val="28"/>
          <w:szCs w:val="28"/>
        </w:rPr>
        <w:t>会审的方式进行。审查时应充分听取各方意见，使标准能充分反映各方利益，争取获得最大范围的用户。审查意见原则上应协商一致。</w:t>
      </w:r>
    </w:p>
    <w:p>
      <w:pPr>
        <w:spacing w:line="360" w:lineRule="auto"/>
        <w:rPr>
          <w:rFonts w:ascii="宋体" w:hAnsi="宋体" w:eastAsia="宋体" w:cs="宋体"/>
          <w:kern w:val="0"/>
          <w:sz w:val="28"/>
          <w:szCs w:val="28"/>
        </w:rPr>
      </w:pPr>
      <w:r>
        <w:rPr>
          <w:rFonts w:hint="eastAsia" w:ascii="宋体" w:hAnsi="宋体" w:eastAsia="宋体" w:cs="宋体"/>
          <w:kern w:val="0"/>
          <w:sz w:val="28"/>
          <w:szCs w:val="28"/>
        </w:rPr>
        <w:t xml:space="preserve">    </w:t>
      </w:r>
      <w:r>
        <w:rPr>
          <w:rFonts w:ascii="宋体" w:hAnsi="宋体" w:eastAsia="宋体" w:cs="宋体"/>
          <w:b/>
          <w:kern w:val="0"/>
          <w:sz w:val="28"/>
          <w:szCs w:val="28"/>
        </w:rPr>
        <w:t>第</w:t>
      </w:r>
      <w:r>
        <w:rPr>
          <w:rFonts w:hint="eastAsia" w:ascii="宋体" w:hAnsi="宋体" w:eastAsia="宋体" w:cs="宋体"/>
          <w:b/>
          <w:kern w:val="0"/>
          <w:sz w:val="28"/>
          <w:szCs w:val="28"/>
        </w:rPr>
        <w:t>十九</w:t>
      </w:r>
      <w:r>
        <w:rPr>
          <w:rFonts w:ascii="宋体" w:hAnsi="宋体" w:eastAsia="宋体" w:cs="宋体"/>
          <w:b/>
          <w:kern w:val="0"/>
          <w:sz w:val="28"/>
          <w:szCs w:val="28"/>
        </w:rPr>
        <w:t>条</w:t>
      </w:r>
      <w:r>
        <w:rPr>
          <w:rFonts w:hint="eastAsia" w:ascii="宋体" w:hAnsi="宋体" w:eastAsia="宋体" w:cs="宋体"/>
          <w:kern w:val="0"/>
          <w:sz w:val="28"/>
          <w:szCs w:val="28"/>
        </w:rPr>
        <w:t xml:space="preserve"> </w:t>
      </w:r>
      <w:r>
        <w:rPr>
          <w:rFonts w:ascii="宋体" w:hAnsi="宋体" w:eastAsia="宋体" w:cs="宋体"/>
          <w:kern w:val="0"/>
          <w:sz w:val="28"/>
          <w:szCs w:val="28"/>
        </w:rPr>
        <w:t>审查阶段，根据审查意见，可给出下列审查结论：（一）返回征求意见阶段。征求意见稿没有通过审查，返回至征求意见阶段；（二）重复审查阶段。征求意见稿没有通过审查，由</w:t>
      </w:r>
      <w:r>
        <w:rPr>
          <w:rFonts w:hint="eastAsia" w:ascii="宋体" w:hAnsi="宋体" w:eastAsia="宋体" w:cs="宋体"/>
          <w:kern w:val="0"/>
          <w:sz w:val="28"/>
          <w:szCs w:val="28"/>
          <w:lang w:val="en-US" w:eastAsia="zh-CN"/>
        </w:rPr>
        <w:t>标委会</w:t>
      </w:r>
      <w:r>
        <w:rPr>
          <w:rFonts w:ascii="宋体" w:hAnsi="宋体" w:eastAsia="宋体" w:cs="宋体"/>
          <w:kern w:val="0"/>
          <w:sz w:val="28"/>
          <w:szCs w:val="28"/>
        </w:rPr>
        <w:t>修改后，重新提请审查；（三）建议终止项目。征求意见稿没有通过审查且发现存在不宜进入报批阶段的因素，审查人员提出</w:t>
      </w:r>
      <w:r>
        <w:rPr>
          <w:rFonts w:hint="eastAsia" w:ascii="宋体" w:hAnsi="宋体" w:eastAsia="宋体" w:cs="宋体"/>
          <w:kern w:val="0"/>
          <w:sz w:val="28"/>
          <w:szCs w:val="28"/>
        </w:rPr>
        <w:t>终止</w:t>
      </w:r>
      <w:r>
        <w:rPr>
          <w:rFonts w:ascii="宋体" w:hAnsi="宋体" w:eastAsia="宋体" w:cs="宋体"/>
          <w:kern w:val="0"/>
          <w:sz w:val="28"/>
          <w:szCs w:val="28"/>
        </w:rPr>
        <w:t>项目的建议，经标准管理</w:t>
      </w:r>
      <w:r>
        <w:rPr>
          <w:rFonts w:hint="eastAsia" w:ascii="宋体" w:hAnsi="宋体" w:eastAsia="宋体" w:cs="宋体"/>
          <w:kern w:val="0"/>
          <w:sz w:val="28"/>
          <w:szCs w:val="28"/>
        </w:rPr>
        <w:t>小组</w:t>
      </w:r>
      <w:r>
        <w:rPr>
          <w:rFonts w:ascii="宋体" w:hAnsi="宋体" w:eastAsia="宋体" w:cs="宋体"/>
          <w:kern w:val="0"/>
          <w:sz w:val="28"/>
          <w:szCs w:val="28"/>
        </w:rPr>
        <w:t>研究批准后，则项目终止；（四）进入报批。标准送审稿通过审查，由标准工作组进一步完善后形成标准报批稿。</w:t>
      </w:r>
    </w:p>
    <w:p>
      <w:pPr>
        <w:spacing w:line="360" w:lineRule="auto"/>
        <w:rPr>
          <w:rFonts w:ascii="宋体" w:hAnsi="宋体" w:eastAsia="宋体" w:cs="宋体"/>
          <w:kern w:val="0"/>
          <w:sz w:val="28"/>
          <w:szCs w:val="28"/>
        </w:rPr>
      </w:pPr>
      <w:r>
        <w:rPr>
          <w:rFonts w:hint="eastAsia" w:ascii="宋体" w:hAnsi="宋体" w:eastAsia="宋体" w:cs="宋体"/>
          <w:kern w:val="0"/>
          <w:sz w:val="28"/>
          <w:szCs w:val="28"/>
        </w:rPr>
        <w:t xml:space="preserve">    </w:t>
      </w:r>
      <w:r>
        <w:rPr>
          <w:rFonts w:ascii="宋体" w:hAnsi="宋体" w:eastAsia="宋体" w:cs="宋体"/>
          <w:b/>
          <w:kern w:val="0"/>
          <w:sz w:val="28"/>
          <w:szCs w:val="28"/>
        </w:rPr>
        <w:t>第二十条</w:t>
      </w:r>
      <w:r>
        <w:rPr>
          <w:rFonts w:hint="eastAsia" w:ascii="宋体" w:hAnsi="宋体" w:eastAsia="宋体" w:cs="宋体"/>
          <w:kern w:val="0"/>
          <w:sz w:val="28"/>
          <w:szCs w:val="28"/>
        </w:rPr>
        <w:t xml:space="preserve"> </w:t>
      </w:r>
      <w:r>
        <w:rPr>
          <w:rFonts w:ascii="宋体" w:hAnsi="宋体" w:eastAsia="宋体" w:cs="宋体"/>
          <w:kern w:val="0"/>
          <w:sz w:val="28"/>
          <w:szCs w:val="28"/>
        </w:rPr>
        <w:t>会议审查通过的，</w:t>
      </w:r>
      <w:r>
        <w:rPr>
          <w:rFonts w:hint="eastAsia" w:ascii="宋体" w:hAnsi="宋体" w:eastAsia="宋体" w:cs="宋体"/>
          <w:kern w:val="0"/>
          <w:sz w:val="28"/>
          <w:szCs w:val="28"/>
        </w:rPr>
        <w:t>标准</w:t>
      </w:r>
      <w:r>
        <w:rPr>
          <w:rFonts w:ascii="宋体" w:hAnsi="宋体" w:eastAsia="宋体" w:cs="宋体"/>
          <w:kern w:val="0"/>
          <w:sz w:val="28"/>
          <w:szCs w:val="28"/>
        </w:rPr>
        <w:t>工作组应根据审查结论形成</w:t>
      </w:r>
      <w:r>
        <w:rPr>
          <w:rFonts w:hint="eastAsia" w:ascii="宋体" w:hAnsi="宋体" w:eastAsia="宋体" w:cs="宋体"/>
          <w:kern w:val="0"/>
          <w:sz w:val="28"/>
          <w:szCs w:val="28"/>
          <w:lang w:val="en-US" w:eastAsia="zh-CN"/>
        </w:rPr>
        <w:t>山西省工程机械行业</w:t>
      </w:r>
      <w:r>
        <w:rPr>
          <w:rFonts w:ascii="宋体" w:hAnsi="宋体" w:eastAsia="宋体" w:cs="宋体"/>
          <w:kern w:val="0"/>
          <w:sz w:val="28"/>
          <w:szCs w:val="28"/>
        </w:rPr>
        <w:t>团体标准报批稿，报</w:t>
      </w:r>
      <w:r>
        <w:rPr>
          <w:rFonts w:hint="eastAsia" w:ascii="宋体" w:hAnsi="宋体" w:eastAsia="宋体" w:cs="宋体"/>
          <w:kern w:val="0"/>
          <w:sz w:val="28"/>
          <w:szCs w:val="28"/>
          <w:lang w:val="en-US" w:eastAsia="zh-CN"/>
        </w:rPr>
        <w:t>标委会</w:t>
      </w:r>
      <w:r>
        <w:rPr>
          <w:rFonts w:ascii="宋体" w:hAnsi="宋体" w:eastAsia="宋体" w:cs="宋体"/>
          <w:kern w:val="0"/>
          <w:sz w:val="28"/>
          <w:szCs w:val="28"/>
        </w:rPr>
        <w:t>审核。报批材料包括</w:t>
      </w:r>
      <w:r>
        <w:rPr>
          <w:rFonts w:hint="eastAsia" w:ascii="宋体" w:hAnsi="宋体" w:eastAsia="宋体" w:cs="宋体"/>
          <w:kern w:val="0"/>
          <w:sz w:val="28"/>
          <w:szCs w:val="28"/>
        </w:rPr>
        <w:t>:</w:t>
      </w:r>
      <w:r>
        <w:rPr>
          <w:sz w:val="28"/>
          <w:szCs w:val="28"/>
        </w:rPr>
        <w:t xml:space="preserve"> </w:t>
      </w:r>
      <w:r>
        <w:rPr>
          <w:rFonts w:hint="eastAsia" w:ascii="宋体" w:hAnsi="宋体" w:eastAsia="宋体" w:cs="宋体"/>
          <w:kern w:val="0"/>
          <w:sz w:val="28"/>
          <w:szCs w:val="28"/>
        </w:rPr>
        <w:t>（一）</w:t>
      </w:r>
      <w:r>
        <w:rPr>
          <w:rFonts w:ascii="宋体" w:hAnsi="宋体" w:eastAsia="宋体" w:cs="宋体"/>
          <w:kern w:val="0"/>
          <w:sz w:val="28"/>
          <w:szCs w:val="28"/>
        </w:rPr>
        <w:t>团体标准报批单；</w:t>
      </w:r>
      <w:r>
        <w:rPr>
          <w:rFonts w:hint="eastAsia" w:ascii="宋体" w:hAnsi="宋体" w:eastAsia="宋体" w:cs="宋体"/>
          <w:kern w:val="0"/>
          <w:sz w:val="28"/>
          <w:szCs w:val="28"/>
        </w:rPr>
        <w:t>（二）</w:t>
      </w:r>
      <w:r>
        <w:rPr>
          <w:rFonts w:ascii="宋体" w:hAnsi="宋体" w:eastAsia="宋体" w:cs="宋体"/>
          <w:kern w:val="0"/>
          <w:sz w:val="28"/>
          <w:szCs w:val="28"/>
        </w:rPr>
        <w:t>团体标准报批稿；</w:t>
      </w:r>
      <w:r>
        <w:rPr>
          <w:rFonts w:hint="eastAsia" w:ascii="宋体" w:hAnsi="宋体" w:eastAsia="宋体" w:cs="宋体"/>
          <w:kern w:val="0"/>
          <w:sz w:val="28"/>
          <w:szCs w:val="28"/>
        </w:rPr>
        <w:t>（三）</w:t>
      </w:r>
      <w:r>
        <w:rPr>
          <w:rFonts w:ascii="宋体" w:hAnsi="宋体" w:eastAsia="宋体" w:cs="宋体"/>
          <w:kern w:val="0"/>
          <w:sz w:val="28"/>
          <w:szCs w:val="28"/>
        </w:rPr>
        <w:t>团体标准编制说明（附件二）；</w:t>
      </w:r>
      <w:r>
        <w:rPr>
          <w:rFonts w:hint="eastAsia" w:ascii="宋体" w:hAnsi="宋体" w:eastAsia="宋体" w:cs="宋体"/>
          <w:kern w:val="0"/>
          <w:sz w:val="28"/>
          <w:szCs w:val="28"/>
        </w:rPr>
        <w:t>（四）</w:t>
      </w:r>
      <w:r>
        <w:rPr>
          <w:rFonts w:ascii="宋体" w:hAnsi="宋体" w:eastAsia="宋体" w:cs="宋体"/>
          <w:kern w:val="0"/>
          <w:sz w:val="28"/>
          <w:szCs w:val="28"/>
        </w:rPr>
        <w:t>团体标准征求意见汇总处理表（附件三）；</w:t>
      </w:r>
      <w:r>
        <w:rPr>
          <w:rFonts w:hint="eastAsia" w:ascii="宋体" w:hAnsi="宋体" w:eastAsia="宋体" w:cs="宋体"/>
          <w:kern w:val="0"/>
          <w:sz w:val="28"/>
          <w:szCs w:val="28"/>
        </w:rPr>
        <w:t>（五）</w:t>
      </w:r>
      <w:r>
        <w:rPr>
          <w:rFonts w:ascii="宋体" w:hAnsi="宋体" w:eastAsia="宋体" w:cs="宋体"/>
          <w:kern w:val="0"/>
          <w:sz w:val="28"/>
          <w:szCs w:val="28"/>
        </w:rPr>
        <w:t>审查会议纪要或结论（附件四）；</w:t>
      </w:r>
      <w:r>
        <w:rPr>
          <w:rFonts w:hint="eastAsia" w:ascii="宋体" w:hAnsi="宋体" w:eastAsia="宋体" w:cs="宋体"/>
          <w:kern w:val="0"/>
          <w:sz w:val="28"/>
          <w:szCs w:val="28"/>
        </w:rPr>
        <w:t>（六）</w:t>
      </w:r>
      <w:r>
        <w:rPr>
          <w:rFonts w:ascii="宋体" w:hAnsi="宋体" w:eastAsia="宋体" w:cs="宋体"/>
          <w:kern w:val="0"/>
          <w:sz w:val="28"/>
          <w:szCs w:val="28"/>
        </w:rPr>
        <w:t>采用国际标准或国外先进标准的原文和译文；</w:t>
      </w:r>
      <w:r>
        <w:rPr>
          <w:rFonts w:hint="eastAsia" w:ascii="宋体" w:hAnsi="宋体" w:eastAsia="宋体" w:cs="宋体"/>
          <w:kern w:val="0"/>
          <w:sz w:val="28"/>
          <w:szCs w:val="28"/>
        </w:rPr>
        <w:t>（七）</w:t>
      </w:r>
      <w:r>
        <w:rPr>
          <w:rFonts w:ascii="宋体" w:hAnsi="宋体" w:eastAsia="宋体" w:cs="宋体"/>
          <w:kern w:val="0"/>
          <w:sz w:val="28"/>
          <w:szCs w:val="28"/>
        </w:rPr>
        <w:t>上述全部材料的电子版本。</w:t>
      </w:r>
    </w:p>
    <w:p>
      <w:pPr>
        <w:spacing w:line="360" w:lineRule="auto"/>
        <w:rPr>
          <w:rFonts w:ascii="宋体" w:hAnsi="宋体" w:eastAsia="宋体" w:cs="宋体"/>
          <w:kern w:val="0"/>
          <w:sz w:val="28"/>
          <w:szCs w:val="28"/>
        </w:rPr>
      </w:pPr>
      <w:r>
        <w:rPr>
          <w:rFonts w:hint="eastAsia" w:ascii="宋体" w:hAnsi="宋体" w:eastAsia="宋体" w:cs="宋体"/>
          <w:kern w:val="0"/>
          <w:sz w:val="28"/>
          <w:szCs w:val="28"/>
        </w:rPr>
        <w:t xml:space="preserve">    </w:t>
      </w:r>
      <w:r>
        <w:rPr>
          <w:rFonts w:ascii="宋体" w:hAnsi="宋体" w:eastAsia="宋体" w:cs="宋体"/>
          <w:b/>
          <w:kern w:val="0"/>
          <w:sz w:val="28"/>
          <w:szCs w:val="28"/>
        </w:rPr>
        <w:t>第二十</w:t>
      </w:r>
      <w:r>
        <w:rPr>
          <w:rFonts w:hint="eastAsia" w:ascii="宋体" w:hAnsi="宋体" w:eastAsia="宋体" w:cs="宋体"/>
          <w:b/>
          <w:kern w:val="0"/>
          <w:sz w:val="28"/>
          <w:szCs w:val="28"/>
        </w:rPr>
        <w:t>一</w:t>
      </w:r>
      <w:r>
        <w:rPr>
          <w:rFonts w:ascii="宋体" w:hAnsi="宋体" w:eastAsia="宋体" w:cs="宋体"/>
          <w:b/>
          <w:kern w:val="0"/>
          <w:sz w:val="28"/>
          <w:szCs w:val="28"/>
        </w:rPr>
        <w:t>条</w:t>
      </w:r>
      <w:r>
        <w:rPr>
          <w:rFonts w:hint="eastAsia" w:ascii="宋体" w:hAnsi="宋体" w:eastAsia="宋体" w:cs="宋体"/>
          <w:kern w:val="0"/>
          <w:sz w:val="28"/>
          <w:szCs w:val="28"/>
        </w:rPr>
        <w:t xml:space="preserve"> </w:t>
      </w:r>
      <w:r>
        <w:rPr>
          <w:rFonts w:hint="eastAsia" w:ascii="宋体" w:hAnsi="宋体" w:eastAsia="宋体" w:cs="宋体"/>
          <w:kern w:val="0"/>
          <w:sz w:val="28"/>
          <w:szCs w:val="28"/>
          <w:lang w:val="en-US" w:eastAsia="zh-CN"/>
        </w:rPr>
        <w:t>标委会</w:t>
      </w:r>
      <w:r>
        <w:rPr>
          <w:rFonts w:ascii="宋体" w:hAnsi="宋体" w:eastAsia="宋体" w:cs="宋体"/>
          <w:kern w:val="0"/>
          <w:sz w:val="28"/>
          <w:szCs w:val="28"/>
        </w:rPr>
        <w:t>对审核合格的标准进行编号，报协会审批（附件五）。批准后的团体标准</w:t>
      </w:r>
      <w:r>
        <w:rPr>
          <w:rFonts w:hint="eastAsia" w:ascii="宋体" w:hAnsi="宋体" w:eastAsia="宋体" w:cs="宋体"/>
          <w:kern w:val="0"/>
          <w:sz w:val="28"/>
          <w:szCs w:val="28"/>
        </w:rPr>
        <w:t>以协会</w:t>
      </w:r>
      <w:r>
        <w:rPr>
          <w:rFonts w:ascii="宋体" w:hAnsi="宋体" w:eastAsia="宋体" w:cs="宋体"/>
          <w:kern w:val="0"/>
          <w:sz w:val="28"/>
          <w:szCs w:val="28"/>
        </w:rPr>
        <w:t>公告</w:t>
      </w:r>
      <w:r>
        <w:rPr>
          <w:rFonts w:hint="eastAsia" w:ascii="宋体" w:hAnsi="宋体" w:eastAsia="宋体" w:cs="宋体"/>
          <w:kern w:val="0"/>
          <w:sz w:val="28"/>
          <w:szCs w:val="28"/>
        </w:rPr>
        <w:t>形式批准</w:t>
      </w:r>
      <w:r>
        <w:rPr>
          <w:rFonts w:ascii="宋体" w:hAnsi="宋体" w:eastAsia="宋体" w:cs="宋体"/>
          <w:kern w:val="0"/>
          <w:sz w:val="28"/>
          <w:szCs w:val="28"/>
        </w:rPr>
        <w:t>发布</w:t>
      </w:r>
      <w:r>
        <w:rPr>
          <w:rFonts w:hint="eastAsia" w:ascii="宋体" w:hAnsi="宋体" w:eastAsia="宋体" w:cs="宋体"/>
          <w:kern w:val="0"/>
          <w:sz w:val="28"/>
          <w:szCs w:val="28"/>
        </w:rPr>
        <w:t>，同时在协会网站和相关信息平台发布。</w:t>
      </w:r>
    </w:p>
    <w:p>
      <w:pPr>
        <w:spacing w:line="360" w:lineRule="auto"/>
        <w:rPr>
          <w:rFonts w:ascii="宋体" w:hAnsi="宋体" w:eastAsia="宋体" w:cs="宋体"/>
          <w:kern w:val="0"/>
          <w:sz w:val="28"/>
          <w:szCs w:val="28"/>
        </w:rPr>
      </w:pPr>
      <w:r>
        <w:rPr>
          <w:rFonts w:hint="eastAsia" w:ascii="宋体" w:hAnsi="宋体" w:eastAsia="宋体" w:cs="宋体"/>
          <w:kern w:val="0"/>
          <w:sz w:val="28"/>
          <w:szCs w:val="28"/>
        </w:rPr>
        <w:t xml:space="preserve">    </w:t>
      </w:r>
      <w:r>
        <w:rPr>
          <w:rFonts w:hint="eastAsia" w:ascii="宋体" w:hAnsi="宋体" w:eastAsia="宋体" w:cs="宋体"/>
          <w:b/>
          <w:kern w:val="0"/>
          <w:sz w:val="28"/>
          <w:szCs w:val="28"/>
        </w:rPr>
        <w:t>第二十二条</w:t>
      </w:r>
      <w:r>
        <w:rPr>
          <w:rFonts w:hint="eastAsia" w:ascii="宋体" w:hAnsi="宋体" w:eastAsia="宋体" w:cs="宋体"/>
          <w:kern w:val="0"/>
          <w:sz w:val="28"/>
          <w:szCs w:val="28"/>
        </w:rPr>
        <w:t xml:space="preserve"> 团体标准制修订经费可采取由起草单位共同承担、协会通过募集有关机构资助或申请政府相关部门支持等多渠道筹集。</w:t>
      </w:r>
    </w:p>
    <w:p>
      <w:pPr>
        <w:spacing w:line="360" w:lineRule="auto"/>
        <w:rPr>
          <w:rFonts w:ascii="宋体" w:hAnsi="宋体" w:eastAsia="宋体" w:cs="宋体"/>
          <w:kern w:val="0"/>
          <w:sz w:val="28"/>
          <w:szCs w:val="28"/>
        </w:rPr>
      </w:pPr>
      <w:r>
        <w:rPr>
          <w:rFonts w:hint="eastAsia" w:ascii="宋体" w:hAnsi="宋体" w:eastAsia="宋体" w:cs="宋体"/>
          <w:kern w:val="0"/>
          <w:sz w:val="28"/>
          <w:szCs w:val="28"/>
        </w:rPr>
        <w:t xml:space="preserve">    </w:t>
      </w:r>
      <w:r>
        <w:rPr>
          <w:rFonts w:ascii="宋体" w:hAnsi="宋体" w:eastAsia="宋体" w:cs="宋体"/>
          <w:b/>
          <w:kern w:val="0"/>
          <w:sz w:val="28"/>
          <w:szCs w:val="28"/>
        </w:rPr>
        <w:t>第二十</w:t>
      </w:r>
      <w:r>
        <w:rPr>
          <w:rFonts w:hint="eastAsia" w:ascii="宋体" w:hAnsi="宋体" w:eastAsia="宋体" w:cs="宋体"/>
          <w:b/>
          <w:kern w:val="0"/>
          <w:sz w:val="28"/>
          <w:szCs w:val="28"/>
        </w:rPr>
        <w:t>三</w:t>
      </w:r>
      <w:r>
        <w:rPr>
          <w:rFonts w:ascii="宋体" w:hAnsi="宋体" w:eastAsia="宋体" w:cs="宋体"/>
          <w:b/>
          <w:kern w:val="0"/>
          <w:sz w:val="28"/>
          <w:szCs w:val="28"/>
        </w:rPr>
        <w:t>条</w:t>
      </w:r>
      <w:r>
        <w:rPr>
          <w:rFonts w:hint="eastAsia" w:ascii="宋体" w:hAnsi="宋体" w:eastAsia="宋体" w:cs="宋体"/>
          <w:kern w:val="0"/>
          <w:sz w:val="28"/>
          <w:szCs w:val="28"/>
        </w:rPr>
        <w:t xml:space="preserve"> </w:t>
      </w:r>
      <w:r>
        <w:rPr>
          <w:rFonts w:ascii="宋体" w:hAnsi="宋体" w:eastAsia="宋体" w:cs="宋体"/>
          <w:kern w:val="0"/>
          <w:sz w:val="28"/>
          <w:szCs w:val="28"/>
        </w:rPr>
        <w:t>团体标准原则上每三年复审一次，由</w:t>
      </w:r>
      <w:r>
        <w:rPr>
          <w:rFonts w:hint="eastAsia" w:ascii="宋体" w:hAnsi="宋体" w:eastAsia="宋体" w:cs="宋体"/>
          <w:kern w:val="0"/>
          <w:sz w:val="28"/>
          <w:szCs w:val="28"/>
        </w:rPr>
        <w:t>协会</w:t>
      </w:r>
      <w:r>
        <w:rPr>
          <w:rFonts w:ascii="宋体" w:hAnsi="宋体" w:eastAsia="宋体" w:cs="宋体"/>
          <w:kern w:val="0"/>
          <w:sz w:val="28"/>
          <w:szCs w:val="28"/>
        </w:rPr>
        <w:t>采用会审的方式进行，确认其继续有效、予以修订或废止。</w:t>
      </w:r>
    </w:p>
    <w:p>
      <w:pPr>
        <w:spacing w:line="360" w:lineRule="auto"/>
        <w:rPr>
          <w:rFonts w:ascii="宋体" w:hAnsi="宋体" w:eastAsia="宋体" w:cs="宋体"/>
          <w:kern w:val="0"/>
          <w:sz w:val="28"/>
          <w:szCs w:val="28"/>
        </w:rPr>
      </w:pPr>
      <w:r>
        <w:rPr>
          <w:rFonts w:hint="eastAsia" w:ascii="宋体" w:hAnsi="宋体" w:eastAsia="宋体" w:cs="宋体"/>
          <w:kern w:val="0"/>
          <w:sz w:val="28"/>
          <w:szCs w:val="28"/>
        </w:rPr>
        <w:t xml:space="preserve">    </w:t>
      </w:r>
      <w:r>
        <w:rPr>
          <w:rFonts w:ascii="宋体" w:hAnsi="宋体" w:eastAsia="宋体" w:cs="宋体"/>
          <w:b/>
          <w:kern w:val="0"/>
          <w:sz w:val="28"/>
          <w:szCs w:val="28"/>
        </w:rPr>
        <w:t>第二十</w:t>
      </w:r>
      <w:r>
        <w:rPr>
          <w:rFonts w:hint="eastAsia" w:ascii="宋体" w:hAnsi="宋体" w:eastAsia="宋体" w:cs="宋体"/>
          <w:b/>
          <w:kern w:val="0"/>
          <w:sz w:val="28"/>
          <w:szCs w:val="28"/>
        </w:rPr>
        <w:t>四</w:t>
      </w:r>
      <w:r>
        <w:rPr>
          <w:rFonts w:ascii="宋体" w:hAnsi="宋体" w:eastAsia="宋体" w:cs="宋体"/>
          <w:b/>
          <w:kern w:val="0"/>
          <w:sz w:val="28"/>
          <w:szCs w:val="28"/>
        </w:rPr>
        <w:t>条</w:t>
      </w:r>
      <w:r>
        <w:rPr>
          <w:rFonts w:hint="eastAsia" w:ascii="宋体" w:hAnsi="宋体" w:eastAsia="宋体" w:cs="宋体"/>
          <w:kern w:val="0"/>
          <w:sz w:val="28"/>
          <w:szCs w:val="28"/>
        </w:rPr>
        <w:t xml:space="preserve"> </w:t>
      </w:r>
      <w:r>
        <w:rPr>
          <w:rFonts w:ascii="宋体" w:hAnsi="宋体" w:eastAsia="宋体" w:cs="宋体"/>
          <w:kern w:val="0"/>
          <w:sz w:val="28"/>
          <w:szCs w:val="28"/>
        </w:rPr>
        <w:t>团体标准实施后，根据发展需要，任何组织或个人有修改或补充建议时，可随时向</w:t>
      </w:r>
      <w:r>
        <w:rPr>
          <w:rFonts w:hint="eastAsia" w:ascii="宋体" w:hAnsi="宋体" w:eastAsia="宋体" w:cs="宋体"/>
          <w:kern w:val="0"/>
          <w:sz w:val="28"/>
          <w:szCs w:val="28"/>
          <w:lang w:val="en-US" w:eastAsia="zh-CN"/>
        </w:rPr>
        <w:t>标委会</w:t>
      </w:r>
      <w:r>
        <w:rPr>
          <w:rFonts w:ascii="宋体" w:hAnsi="宋体" w:eastAsia="宋体" w:cs="宋体"/>
          <w:kern w:val="0"/>
          <w:sz w:val="28"/>
          <w:szCs w:val="28"/>
        </w:rPr>
        <w:t>提出。由</w:t>
      </w:r>
      <w:r>
        <w:rPr>
          <w:rFonts w:hint="eastAsia" w:ascii="宋体" w:hAnsi="宋体" w:eastAsia="宋体" w:cs="宋体"/>
          <w:kern w:val="0"/>
          <w:sz w:val="28"/>
          <w:szCs w:val="28"/>
          <w:lang w:val="en-US" w:eastAsia="zh-CN"/>
        </w:rPr>
        <w:t>标委会</w:t>
      </w:r>
      <w:r>
        <w:rPr>
          <w:rFonts w:ascii="宋体" w:hAnsi="宋体" w:eastAsia="宋体" w:cs="宋体"/>
          <w:kern w:val="0"/>
          <w:sz w:val="28"/>
          <w:szCs w:val="28"/>
        </w:rPr>
        <w:t>委派制定该标准的标准工作组负责调研、讨论，形成工作组意见。如确需修订，经</w:t>
      </w:r>
      <w:r>
        <w:rPr>
          <w:rFonts w:hint="eastAsia" w:ascii="宋体" w:hAnsi="宋体" w:eastAsia="宋体" w:cs="宋体"/>
          <w:kern w:val="0"/>
          <w:sz w:val="28"/>
          <w:szCs w:val="28"/>
          <w:lang w:val="en-US" w:eastAsia="zh-CN"/>
        </w:rPr>
        <w:t>标委会</w:t>
      </w:r>
      <w:r>
        <w:rPr>
          <w:rFonts w:ascii="宋体" w:hAnsi="宋体" w:eastAsia="宋体" w:cs="宋体"/>
          <w:kern w:val="0"/>
          <w:sz w:val="28"/>
          <w:szCs w:val="28"/>
        </w:rPr>
        <w:t>审核后，即可启动复审程序。</w:t>
      </w:r>
    </w:p>
    <w:p>
      <w:pPr>
        <w:spacing w:line="360" w:lineRule="auto"/>
        <w:rPr>
          <w:rFonts w:ascii="宋体" w:hAnsi="宋体" w:eastAsia="宋体" w:cs="宋体"/>
          <w:kern w:val="0"/>
          <w:sz w:val="28"/>
          <w:szCs w:val="28"/>
        </w:rPr>
      </w:pPr>
      <w:r>
        <w:rPr>
          <w:rFonts w:hint="eastAsia" w:ascii="宋体" w:hAnsi="宋体" w:eastAsia="宋体" w:cs="宋体"/>
          <w:kern w:val="0"/>
          <w:sz w:val="28"/>
          <w:szCs w:val="28"/>
        </w:rPr>
        <w:t xml:space="preserve">    </w:t>
      </w:r>
      <w:r>
        <w:rPr>
          <w:rFonts w:ascii="宋体" w:hAnsi="宋体" w:eastAsia="宋体" w:cs="宋体"/>
          <w:b/>
          <w:kern w:val="0"/>
          <w:sz w:val="28"/>
          <w:szCs w:val="28"/>
        </w:rPr>
        <w:t>第二十</w:t>
      </w:r>
      <w:r>
        <w:rPr>
          <w:rFonts w:hint="eastAsia" w:ascii="宋体" w:hAnsi="宋体" w:eastAsia="宋体" w:cs="宋体"/>
          <w:b/>
          <w:kern w:val="0"/>
          <w:sz w:val="28"/>
          <w:szCs w:val="28"/>
        </w:rPr>
        <w:t>五</w:t>
      </w:r>
      <w:r>
        <w:rPr>
          <w:rFonts w:ascii="宋体" w:hAnsi="宋体" w:eastAsia="宋体" w:cs="宋体"/>
          <w:b/>
          <w:kern w:val="0"/>
          <w:sz w:val="28"/>
          <w:szCs w:val="28"/>
        </w:rPr>
        <w:t>条</w:t>
      </w:r>
      <w:r>
        <w:rPr>
          <w:rFonts w:hint="eastAsia" w:ascii="宋体" w:hAnsi="宋体" w:eastAsia="宋体" w:cs="宋体"/>
          <w:kern w:val="0"/>
          <w:sz w:val="28"/>
          <w:szCs w:val="28"/>
        </w:rPr>
        <w:t xml:space="preserve"> </w:t>
      </w:r>
      <w:r>
        <w:rPr>
          <w:rFonts w:ascii="宋体" w:hAnsi="宋体" w:eastAsia="宋体" w:cs="宋体"/>
          <w:kern w:val="0"/>
          <w:sz w:val="28"/>
          <w:szCs w:val="28"/>
        </w:rPr>
        <w:t>团体标准根据复审结果分别处理：（一）不需要修改的团体标准确认为继续有效；团体标准不改变顺序号和年代号；（二）需要修改的团体标准作为修订项目立项，立项程序按本办法执行。修改的团体标准年号改为修订后发布的年号；（三）已无存在必要的团体标准，予以废止。废止的标准号不再用于其它团体标准的</w:t>
      </w:r>
      <w:r>
        <w:rPr>
          <w:rFonts w:hint="eastAsia" w:ascii="宋体" w:hAnsi="宋体" w:eastAsia="宋体" w:cs="宋体"/>
          <w:kern w:val="0"/>
          <w:sz w:val="28"/>
          <w:szCs w:val="28"/>
        </w:rPr>
        <w:t>编号。</w:t>
      </w:r>
    </w:p>
    <w:p>
      <w:pPr>
        <w:widowControl/>
        <w:spacing w:line="360" w:lineRule="auto"/>
        <w:jc w:val="left"/>
        <w:rPr>
          <w:rFonts w:ascii="宋体" w:hAnsi="宋体" w:eastAsia="宋体" w:cs="宋体"/>
          <w:kern w:val="0"/>
          <w:sz w:val="28"/>
          <w:szCs w:val="28"/>
        </w:rPr>
      </w:pPr>
      <w:r>
        <w:rPr>
          <w:rFonts w:hint="eastAsia" w:ascii="宋体" w:hAnsi="宋体" w:eastAsia="宋体" w:cs="宋体"/>
          <w:kern w:val="0"/>
          <w:sz w:val="28"/>
          <w:szCs w:val="28"/>
        </w:rPr>
        <w:t xml:space="preserve">    </w:t>
      </w:r>
      <w:r>
        <w:rPr>
          <w:rFonts w:ascii="宋体" w:hAnsi="宋体" w:eastAsia="宋体" w:cs="宋体"/>
          <w:b/>
          <w:kern w:val="0"/>
          <w:sz w:val="28"/>
          <w:szCs w:val="28"/>
        </w:rPr>
        <w:t>第二十</w:t>
      </w:r>
      <w:r>
        <w:rPr>
          <w:rFonts w:hint="eastAsia" w:ascii="宋体" w:hAnsi="宋体" w:eastAsia="宋体" w:cs="宋体"/>
          <w:b/>
          <w:kern w:val="0"/>
          <w:sz w:val="28"/>
          <w:szCs w:val="28"/>
        </w:rPr>
        <w:t>六</w:t>
      </w:r>
      <w:r>
        <w:rPr>
          <w:rFonts w:ascii="宋体" w:hAnsi="宋体" w:eastAsia="宋体" w:cs="宋体"/>
          <w:b/>
          <w:kern w:val="0"/>
          <w:sz w:val="28"/>
          <w:szCs w:val="28"/>
        </w:rPr>
        <w:t>条</w:t>
      </w:r>
      <w:r>
        <w:rPr>
          <w:rFonts w:hint="eastAsia" w:ascii="宋体" w:hAnsi="宋体" w:eastAsia="宋体" w:cs="宋体"/>
          <w:kern w:val="0"/>
          <w:sz w:val="28"/>
          <w:szCs w:val="28"/>
        </w:rPr>
        <w:t xml:space="preserve"> </w:t>
      </w:r>
      <w:r>
        <w:rPr>
          <w:rFonts w:ascii="宋体" w:hAnsi="宋体" w:eastAsia="宋体" w:cs="宋体"/>
          <w:kern w:val="0"/>
          <w:sz w:val="28"/>
          <w:szCs w:val="28"/>
        </w:rPr>
        <w:t>对于已经成熟标准草案的项目，如等同采用、等效采用国际标准或国外先进标准的标准制修订项目和对现有标准的修订或其他标准的转化项目可采用快速程序，即由立项阶段直接进入征求意见阶段或审查阶段。</w:t>
      </w:r>
    </w:p>
    <w:p>
      <w:pPr>
        <w:widowControl/>
        <w:spacing w:line="360" w:lineRule="auto"/>
        <w:jc w:val="left"/>
        <w:rPr>
          <w:rFonts w:ascii="宋体" w:hAnsi="宋体" w:eastAsia="宋体" w:cs="宋体"/>
          <w:kern w:val="0"/>
          <w:sz w:val="28"/>
          <w:szCs w:val="28"/>
        </w:rPr>
      </w:pPr>
      <w:r>
        <w:rPr>
          <w:rFonts w:hint="eastAsia" w:ascii="宋体" w:hAnsi="宋体" w:eastAsia="宋体" w:cs="宋体"/>
          <w:kern w:val="0"/>
          <w:sz w:val="28"/>
          <w:szCs w:val="28"/>
        </w:rPr>
        <w:t xml:space="preserve">    </w:t>
      </w:r>
      <w:r>
        <w:rPr>
          <w:rFonts w:hint="eastAsia" w:ascii="宋体" w:hAnsi="宋体" w:eastAsia="宋体" w:cs="宋体"/>
          <w:b/>
          <w:kern w:val="0"/>
          <w:sz w:val="28"/>
          <w:szCs w:val="28"/>
        </w:rPr>
        <w:t>第二十七条</w:t>
      </w:r>
      <w:r>
        <w:rPr>
          <w:rFonts w:hint="eastAsia" w:ascii="宋体" w:hAnsi="宋体" w:eastAsia="宋体" w:cs="宋体"/>
          <w:kern w:val="0"/>
          <w:sz w:val="28"/>
          <w:szCs w:val="28"/>
        </w:rPr>
        <w:t xml:space="preserve"> 对已发布的标准，协会适时统一组织宣贯、培训和推广。</w:t>
      </w:r>
    </w:p>
    <w:p>
      <w:pPr>
        <w:widowControl/>
        <w:spacing w:line="360" w:lineRule="auto"/>
        <w:jc w:val="left"/>
        <w:rPr>
          <w:rFonts w:ascii="宋体" w:hAnsi="宋体" w:eastAsia="宋体" w:cs="宋体"/>
          <w:kern w:val="0"/>
          <w:sz w:val="28"/>
          <w:szCs w:val="28"/>
        </w:rPr>
      </w:pPr>
      <w:r>
        <w:rPr>
          <w:rFonts w:hint="eastAsia" w:ascii="宋体" w:hAnsi="宋体" w:eastAsia="宋体" w:cs="宋体"/>
          <w:kern w:val="0"/>
          <w:sz w:val="28"/>
          <w:szCs w:val="28"/>
        </w:rPr>
        <w:t xml:space="preserve">    </w:t>
      </w:r>
      <w:r>
        <w:rPr>
          <w:rFonts w:hint="eastAsia" w:ascii="宋体" w:hAnsi="宋体" w:eastAsia="宋体" w:cs="宋体"/>
          <w:b/>
          <w:kern w:val="0"/>
          <w:sz w:val="28"/>
          <w:szCs w:val="28"/>
        </w:rPr>
        <w:t>第二十八条</w:t>
      </w:r>
      <w:r>
        <w:rPr>
          <w:rFonts w:hint="eastAsia" w:ascii="宋体" w:hAnsi="宋体" w:eastAsia="宋体" w:cs="宋体"/>
          <w:kern w:val="0"/>
          <w:sz w:val="28"/>
          <w:szCs w:val="28"/>
        </w:rPr>
        <w:t xml:space="preserve"> 协会设立团体标准工作奖励机制，对在标准化工作中作出突出贡献的单位和个人给与奖励。</w:t>
      </w:r>
    </w:p>
    <w:p>
      <w:pPr>
        <w:widowControl/>
        <w:spacing w:line="360" w:lineRule="auto"/>
        <w:jc w:val="left"/>
        <w:rPr>
          <w:rFonts w:ascii="宋体" w:hAnsi="宋体" w:eastAsia="宋体" w:cs="宋体"/>
          <w:kern w:val="0"/>
          <w:sz w:val="28"/>
          <w:szCs w:val="28"/>
        </w:rPr>
      </w:pPr>
      <w:r>
        <w:rPr>
          <w:rFonts w:hint="eastAsia" w:ascii="宋体" w:hAnsi="宋体" w:eastAsia="宋体" w:cs="宋体"/>
          <w:kern w:val="0"/>
          <w:sz w:val="28"/>
          <w:szCs w:val="28"/>
        </w:rPr>
        <w:t xml:space="preserve">    </w:t>
      </w:r>
      <w:r>
        <w:rPr>
          <w:rFonts w:ascii="宋体" w:hAnsi="宋体" w:eastAsia="宋体" w:cs="宋体"/>
          <w:b/>
          <w:kern w:val="0"/>
          <w:sz w:val="28"/>
          <w:szCs w:val="28"/>
        </w:rPr>
        <w:t>第二十</w:t>
      </w:r>
      <w:r>
        <w:rPr>
          <w:rFonts w:hint="eastAsia" w:ascii="宋体" w:hAnsi="宋体" w:eastAsia="宋体" w:cs="宋体"/>
          <w:b/>
          <w:kern w:val="0"/>
          <w:sz w:val="28"/>
          <w:szCs w:val="28"/>
        </w:rPr>
        <w:t>九</w:t>
      </w:r>
      <w:r>
        <w:rPr>
          <w:rFonts w:ascii="宋体" w:hAnsi="宋体" w:eastAsia="宋体" w:cs="宋体"/>
          <w:b/>
          <w:kern w:val="0"/>
          <w:sz w:val="28"/>
          <w:szCs w:val="28"/>
        </w:rPr>
        <w:t>条</w:t>
      </w:r>
      <w:r>
        <w:rPr>
          <w:rFonts w:hint="eastAsia" w:ascii="宋体" w:hAnsi="宋体" w:eastAsia="宋体" w:cs="宋体"/>
          <w:kern w:val="0"/>
          <w:sz w:val="28"/>
          <w:szCs w:val="28"/>
        </w:rPr>
        <w:t xml:space="preserve"> </w:t>
      </w:r>
      <w:r>
        <w:rPr>
          <w:rFonts w:ascii="宋体" w:hAnsi="宋体" w:eastAsia="宋体" w:cs="宋体"/>
          <w:kern w:val="0"/>
          <w:sz w:val="28"/>
          <w:szCs w:val="28"/>
        </w:rPr>
        <w:t>团体标准由</w:t>
      </w:r>
      <w:r>
        <w:rPr>
          <w:rFonts w:hint="eastAsia" w:ascii="宋体" w:hAnsi="宋体" w:eastAsia="宋体" w:cs="宋体"/>
          <w:kern w:val="0"/>
          <w:sz w:val="28"/>
          <w:szCs w:val="28"/>
          <w:lang w:val="en-US" w:eastAsia="zh-CN"/>
        </w:rPr>
        <w:t>山西省工程机械行业</w:t>
      </w:r>
      <w:r>
        <w:rPr>
          <w:rFonts w:hint="eastAsia" w:ascii="宋体" w:hAnsi="宋体" w:eastAsia="宋体" w:cs="宋体"/>
          <w:kern w:val="0"/>
          <w:sz w:val="28"/>
          <w:szCs w:val="28"/>
        </w:rPr>
        <w:t>协会</w:t>
      </w:r>
      <w:r>
        <w:rPr>
          <w:rFonts w:ascii="宋体" w:hAnsi="宋体" w:eastAsia="宋体" w:cs="宋体"/>
          <w:kern w:val="0"/>
          <w:sz w:val="28"/>
          <w:szCs w:val="28"/>
        </w:rPr>
        <w:t>负责解释，版权归</w:t>
      </w:r>
      <w:r>
        <w:rPr>
          <w:rFonts w:hint="eastAsia" w:ascii="宋体" w:hAnsi="宋体" w:eastAsia="宋体" w:cs="宋体"/>
          <w:kern w:val="0"/>
          <w:sz w:val="28"/>
          <w:szCs w:val="28"/>
          <w:lang w:val="en-US" w:eastAsia="zh-CN"/>
        </w:rPr>
        <w:t>山西省工程机械行业</w:t>
      </w:r>
      <w:r>
        <w:rPr>
          <w:rFonts w:hint="eastAsia" w:ascii="宋体" w:hAnsi="宋体" w:eastAsia="宋体" w:cs="宋体"/>
          <w:kern w:val="0"/>
          <w:sz w:val="28"/>
          <w:szCs w:val="28"/>
        </w:rPr>
        <w:t>协会</w:t>
      </w:r>
      <w:r>
        <w:rPr>
          <w:rFonts w:ascii="宋体" w:hAnsi="宋体" w:eastAsia="宋体" w:cs="宋体"/>
          <w:kern w:val="0"/>
          <w:sz w:val="28"/>
          <w:szCs w:val="28"/>
        </w:rPr>
        <w:t>所有。</w:t>
      </w:r>
    </w:p>
    <w:p>
      <w:pPr>
        <w:widowControl/>
        <w:spacing w:line="360" w:lineRule="auto"/>
        <w:jc w:val="center"/>
        <w:rPr>
          <w:rFonts w:ascii="宋体" w:hAnsi="宋体" w:eastAsia="宋体" w:cs="宋体"/>
          <w:b/>
          <w:kern w:val="0"/>
          <w:sz w:val="28"/>
          <w:szCs w:val="28"/>
        </w:rPr>
      </w:pPr>
      <w:r>
        <w:rPr>
          <w:rFonts w:ascii="宋体" w:hAnsi="宋体" w:eastAsia="宋体" w:cs="宋体"/>
          <w:b/>
          <w:kern w:val="0"/>
          <w:sz w:val="28"/>
          <w:szCs w:val="28"/>
        </w:rPr>
        <w:t>第四章</w:t>
      </w:r>
      <w:r>
        <w:rPr>
          <w:rFonts w:hint="eastAsia" w:ascii="宋体" w:hAnsi="宋体" w:eastAsia="宋体" w:cs="宋体"/>
          <w:b/>
          <w:kern w:val="0"/>
          <w:sz w:val="28"/>
          <w:szCs w:val="28"/>
        </w:rPr>
        <w:t xml:space="preserve"> </w:t>
      </w:r>
      <w:r>
        <w:rPr>
          <w:rFonts w:ascii="宋体" w:hAnsi="宋体" w:eastAsia="宋体" w:cs="宋体"/>
          <w:b/>
          <w:kern w:val="0"/>
          <w:sz w:val="28"/>
          <w:szCs w:val="28"/>
        </w:rPr>
        <w:t>附则</w:t>
      </w:r>
    </w:p>
    <w:p>
      <w:pPr>
        <w:widowControl/>
        <w:spacing w:line="360" w:lineRule="auto"/>
        <w:jc w:val="left"/>
        <w:rPr>
          <w:rFonts w:ascii="宋体" w:hAnsi="宋体" w:eastAsia="宋体" w:cs="宋体"/>
          <w:kern w:val="0"/>
          <w:sz w:val="28"/>
          <w:szCs w:val="28"/>
        </w:rPr>
      </w:pPr>
      <w:r>
        <w:rPr>
          <w:rFonts w:hint="eastAsia" w:ascii="宋体" w:hAnsi="宋体" w:eastAsia="宋体" w:cs="宋体"/>
          <w:kern w:val="0"/>
          <w:sz w:val="28"/>
          <w:szCs w:val="28"/>
        </w:rPr>
        <w:t xml:space="preserve">    </w:t>
      </w:r>
      <w:r>
        <w:rPr>
          <w:rFonts w:ascii="宋体" w:hAnsi="宋体" w:eastAsia="宋体" w:cs="宋体"/>
          <w:b/>
          <w:kern w:val="0"/>
          <w:sz w:val="28"/>
          <w:szCs w:val="28"/>
        </w:rPr>
        <w:t>第</w:t>
      </w:r>
      <w:r>
        <w:rPr>
          <w:rFonts w:hint="eastAsia" w:ascii="宋体" w:hAnsi="宋体" w:eastAsia="宋体" w:cs="宋体"/>
          <w:b/>
          <w:kern w:val="0"/>
          <w:sz w:val="28"/>
          <w:szCs w:val="28"/>
        </w:rPr>
        <w:t>三十</w:t>
      </w:r>
      <w:r>
        <w:rPr>
          <w:rFonts w:ascii="宋体" w:hAnsi="宋体" w:eastAsia="宋体" w:cs="宋体"/>
          <w:b/>
          <w:kern w:val="0"/>
          <w:sz w:val="28"/>
          <w:szCs w:val="28"/>
        </w:rPr>
        <w:t>条</w:t>
      </w:r>
      <w:r>
        <w:rPr>
          <w:rFonts w:hint="eastAsia" w:ascii="宋体" w:hAnsi="宋体" w:eastAsia="宋体" w:cs="宋体"/>
          <w:kern w:val="0"/>
          <w:sz w:val="28"/>
          <w:szCs w:val="28"/>
        </w:rPr>
        <w:t xml:space="preserve"> 本管理办法</w:t>
      </w:r>
      <w:r>
        <w:rPr>
          <w:rFonts w:ascii="宋体" w:hAnsi="宋体" w:eastAsia="宋体" w:cs="宋体"/>
          <w:kern w:val="0"/>
          <w:sz w:val="28"/>
          <w:szCs w:val="28"/>
        </w:rPr>
        <w:t>由</w:t>
      </w:r>
      <w:r>
        <w:rPr>
          <w:rFonts w:hint="eastAsia" w:ascii="宋体" w:hAnsi="宋体" w:eastAsia="宋体" w:cs="宋体"/>
          <w:kern w:val="0"/>
          <w:sz w:val="28"/>
          <w:szCs w:val="28"/>
          <w:lang w:val="en-US" w:eastAsia="zh-CN"/>
        </w:rPr>
        <w:t>山西省工程机械行业</w:t>
      </w:r>
      <w:r>
        <w:rPr>
          <w:rFonts w:hint="eastAsia" w:ascii="宋体" w:hAnsi="宋体" w:eastAsia="宋体" w:cs="宋体"/>
          <w:kern w:val="0"/>
          <w:sz w:val="28"/>
          <w:szCs w:val="28"/>
        </w:rPr>
        <w:t>协会</w:t>
      </w:r>
      <w:r>
        <w:rPr>
          <w:rFonts w:ascii="宋体" w:hAnsi="宋体" w:eastAsia="宋体" w:cs="宋体"/>
          <w:kern w:val="0"/>
          <w:sz w:val="28"/>
          <w:szCs w:val="28"/>
        </w:rPr>
        <w:t>负责解释。</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8"/>
          <w:szCs w:val="28"/>
        </w:rPr>
        <w:t xml:space="preserve">    </w:t>
      </w:r>
      <w:r>
        <w:rPr>
          <w:rFonts w:ascii="宋体" w:hAnsi="宋体" w:eastAsia="宋体" w:cs="宋体"/>
          <w:b/>
          <w:kern w:val="0"/>
          <w:sz w:val="28"/>
          <w:szCs w:val="28"/>
        </w:rPr>
        <w:t>第三十</w:t>
      </w:r>
      <w:r>
        <w:rPr>
          <w:rFonts w:hint="eastAsia" w:ascii="宋体" w:hAnsi="宋体" w:eastAsia="宋体" w:cs="宋体"/>
          <w:b/>
          <w:kern w:val="0"/>
          <w:sz w:val="28"/>
          <w:szCs w:val="28"/>
        </w:rPr>
        <w:t>一</w:t>
      </w:r>
      <w:r>
        <w:rPr>
          <w:rFonts w:ascii="宋体" w:hAnsi="宋体" w:eastAsia="宋体" w:cs="宋体"/>
          <w:b/>
          <w:kern w:val="0"/>
          <w:sz w:val="28"/>
          <w:szCs w:val="28"/>
        </w:rPr>
        <w:t>条</w:t>
      </w:r>
      <w:r>
        <w:rPr>
          <w:rFonts w:hint="eastAsia" w:ascii="宋体" w:hAnsi="宋体" w:eastAsia="宋体" w:cs="宋体"/>
          <w:kern w:val="0"/>
          <w:sz w:val="28"/>
          <w:szCs w:val="28"/>
        </w:rPr>
        <w:t xml:space="preserve"> </w:t>
      </w:r>
      <w:r>
        <w:rPr>
          <w:rFonts w:ascii="宋体" w:hAnsi="宋体" w:eastAsia="宋体" w:cs="宋体"/>
          <w:kern w:val="0"/>
          <w:sz w:val="28"/>
          <w:szCs w:val="28"/>
        </w:rPr>
        <w:t>本办法自发布之日起</w:t>
      </w:r>
      <w:r>
        <w:rPr>
          <w:rFonts w:hint="eastAsia" w:ascii="宋体" w:hAnsi="宋体" w:eastAsia="宋体" w:cs="宋体"/>
          <w:kern w:val="0"/>
          <w:sz w:val="28"/>
          <w:szCs w:val="28"/>
        </w:rPr>
        <w:t>实施。</w:t>
      </w:r>
    </w:p>
    <w:p>
      <w:pPr>
        <w:widowControl/>
        <w:spacing w:line="240" w:lineRule="auto"/>
        <w:jc w:val="left"/>
        <w:rPr>
          <w:rFonts w:ascii="宋体" w:hAnsi="宋体" w:eastAsia="宋体" w:cs="宋体"/>
          <w:kern w:val="0"/>
          <w:sz w:val="24"/>
          <w:szCs w:val="24"/>
        </w:rPr>
      </w:pPr>
    </w:p>
    <w:p>
      <w:pPr>
        <w:widowControl/>
        <w:spacing w:line="240" w:lineRule="auto"/>
        <w:jc w:val="left"/>
        <w:rPr>
          <w:rFonts w:ascii="宋体" w:hAnsi="宋体" w:eastAsia="宋体" w:cs="宋体"/>
          <w:kern w:val="0"/>
          <w:sz w:val="24"/>
          <w:szCs w:val="24"/>
        </w:rPr>
      </w:pPr>
    </w:p>
    <w:p>
      <w:pPr>
        <w:widowControl/>
        <w:spacing w:line="240" w:lineRule="auto"/>
        <w:jc w:val="left"/>
        <w:rPr>
          <w:rFonts w:ascii="宋体" w:hAnsi="宋体" w:eastAsia="宋体" w:cs="宋体"/>
          <w:kern w:val="0"/>
          <w:sz w:val="24"/>
          <w:szCs w:val="24"/>
        </w:rPr>
      </w:pPr>
    </w:p>
    <w:p>
      <w:pPr>
        <w:widowControl/>
        <w:spacing w:line="240" w:lineRule="auto"/>
        <w:jc w:val="left"/>
        <w:rPr>
          <w:rFonts w:ascii="宋体" w:hAnsi="宋体" w:eastAsia="宋体" w:cs="宋体"/>
          <w:kern w:val="0"/>
          <w:sz w:val="24"/>
          <w:szCs w:val="24"/>
        </w:rPr>
      </w:pPr>
    </w:p>
    <w:p>
      <w:pPr>
        <w:widowControl/>
        <w:spacing w:line="240" w:lineRule="auto"/>
        <w:jc w:val="left"/>
        <w:rPr>
          <w:rFonts w:ascii="宋体" w:hAnsi="宋体" w:eastAsia="宋体" w:cs="宋体"/>
          <w:kern w:val="0"/>
          <w:sz w:val="24"/>
          <w:szCs w:val="24"/>
        </w:rPr>
      </w:pPr>
    </w:p>
    <w:p>
      <w:pPr>
        <w:widowControl/>
        <w:spacing w:line="240" w:lineRule="auto"/>
        <w:jc w:val="left"/>
        <w:rPr>
          <w:rFonts w:ascii="宋体" w:hAnsi="宋体" w:eastAsia="宋体" w:cs="宋体"/>
          <w:kern w:val="0"/>
          <w:sz w:val="24"/>
          <w:szCs w:val="24"/>
        </w:rPr>
      </w:pPr>
    </w:p>
    <w:p>
      <w:pPr>
        <w:widowControl/>
        <w:spacing w:line="240" w:lineRule="auto"/>
        <w:jc w:val="left"/>
        <w:rPr>
          <w:rFonts w:ascii="宋体" w:hAnsi="宋体" w:eastAsia="宋体" w:cs="宋体"/>
          <w:kern w:val="0"/>
          <w:sz w:val="24"/>
          <w:szCs w:val="24"/>
        </w:rPr>
      </w:pPr>
    </w:p>
    <w:p>
      <w:pPr>
        <w:widowControl/>
        <w:spacing w:line="240" w:lineRule="auto"/>
        <w:jc w:val="left"/>
        <w:rPr>
          <w:rFonts w:ascii="宋体" w:hAnsi="宋体" w:eastAsia="宋体" w:cs="宋体"/>
          <w:kern w:val="0"/>
          <w:sz w:val="24"/>
          <w:szCs w:val="24"/>
        </w:rPr>
      </w:pPr>
    </w:p>
    <w:p>
      <w:pPr>
        <w:widowControl/>
        <w:spacing w:line="240" w:lineRule="auto"/>
        <w:jc w:val="left"/>
        <w:rPr>
          <w:rFonts w:ascii="宋体" w:hAnsi="宋体" w:eastAsia="宋体" w:cs="宋体"/>
          <w:kern w:val="0"/>
          <w:sz w:val="24"/>
          <w:szCs w:val="24"/>
        </w:rPr>
      </w:pPr>
    </w:p>
    <w:p>
      <w:pPr>
        <w:widowControl/>
        <w:spacing w:line="240" w:lineRule="auto"/>
        <w:jc w:val="left"/>
        <w:rPr>
          <w:rFonts w:ascii="宋体" w:hAnsi="宋体" w:eastAsia="宋体" w:cs="宋体"/>
          <w:kern w:val="0"/>
          <w:sz w:val="24"/>
          <w:szCs w:val="24"/>
        </w:rPr>
      </w:pPr>
    </w:p>
    <w:p>
      <w:pPr>
        <w:widowControl/>
        <w:spacing w:line="240" w:lineRule="auto"/>
        <w:jc w:val="left"/>
        <w:rPr>
          <w:rFonts w:ascii="宋体" w:hAnsi="宋体" w:eastAsia="宋体" w:cs="宋体"/>
          <w:kern w:val="0"/>
          <w:sz w:val="24"/>
          <w:szCs w:val="24"/>
        </w:rPr>
      </w:pPr>
    </w:p>
    <w:p>
      <w:pPr>
        <w:widowControl/>
        <w:spacing w:line="240" w:lineRule="auto"/>
        <w:jc w:val="left"/>
        <w:rPr>
          <w:rFonts w:ascii="宋体" w:hAnsi="宋体" w:eastAsia="宋体" w:cs="宋体"/>
          <w:kern w:val="0"/>
          <w:sz w:val="24"/>
          <w:szCs w:val="24"/>
        </w:rPr>
      </w:pPr>
    </w:p>
    <w:p>
      <w:pPr>
        <w:widowControl/>
        <w:spacing w:line="240" w:lineRule="auto"/>
        <w:jc w:val="left"/>
        <w:rPr>
          <w:rFonts w:ascii="宋体" w:hAnsi="宋体" w:eastAsia="宋体" w:cs="宋体"/>
          <w:kern w:val="0"/>
          <w:sz w:val="24"/>
          <w:szCs w:val="24"/>
        </w:rPr>
      </w:pPr>
    </w:p>
    <w:p>
      <w:pPr>
        <w:widowControl/>
        <w:spacing w:line="240" w:lineRule="auto"/>
        <w:jc w:val="left"/>
        <w:rPr>
          <w:rFonts w:ascii="宋体" w:hAnsi="宋体" w:eastAsia="宋体" w:cs="宋体"/>
          <w:kern w:val="0"/>
          <w:sz w:val="24"/>
          <w:szCs w:val="24"/>
        </w:rPr>
      </w:pPr>
    </w:p>
    <w:p>
      <w:pPr>
        <w:widowControl/>
        <w:spacing w:line="240" w:lineRule="auto"/>
        <w:jc w:val="left"/>
        <w:rPr>
          <w:rFonts w:ascii="宋体" w:hAnsi="宋体" w:eastAsia="宋体" w:cs="宋体"/>
          <w:kern w:val="0"/>
          <w:sz w:val="24"/>
          <w:szCs w:val="24"/>
        </w:rPr>
      </w:pPr>
    </w:p>
    <w:p>
      <w:pPr>
        <w:widowControl/>
        <w:spacing w:line="240" w:lineRule="auto"/>
        <w:jc w:val="left"/>
        <w:rPr>
          <w:rFonts w:ascii="宋体" w:hAnsi="宋体" w:eastAsia="宋体" w:cs="宋体"/>
          <w:kern w:val="0"/>
          <w:sz w:val="24"/>
          <w:szCs w:val="24"/>
        </w:rPr>
      </w:pPr>
    </w:p>
    <w:p>
      <w:pPr>
        <w:widowControl/>
        <w:spacing w:line="240" w:lineRule="auto"/>
        <w:jc w:val="left"/>
        <w:rPr>
          <w:rFonts w:ascii="宋体" w:hAnsi="宋体" w:eastAsia="宋体" w:cs="宋体"/>
          <w:kern w:val="0"/>
          <w:sz w:val="24"/>
          <w:szCs w:val="24"/>
        </w:rPr>
      </w:pPr>
    </w:p>
    <w:p>
      <w:pPr>
        <w:widowControl/>
        <w:spacing w:line="240" w:lineRule="auto"/>
        <w:jc w:val="left"/>
        <w:rPr>
          <w:rFonts w:ascii="宋体" w:hAnsi="宋体" w:eastAsia="宋体" w:cs="宋体"/>
          <w:kern w:val="0"/>
          <w:sz w:val="24"/>
          <w:szCs w:val="24"/>
        </w:rPr>
      </w:pPr>
    </w:p>
    <w:p>
      <w:pPr>
        <w:widowControl/>
        <w:spacing w:line="240" w:lineRule="auto"/>
        <w:jc w:val="left"/>
        <w:rPr>
          <w:rFonts w:hint="eastAsia" w:ascii="宋体" w:hAnsi="宋体" w:eastAsia="宋体" w:cs="宋体"/>
          <w:kern w:val="0"/>
          <w:sz w:val="24"/>
          <w:szCs w:val="24"/>
        </w:rPr>
      </w:pPr>
    </w:p>
    <w:p>
      <w:pPr>
        <w:widowControl/>
        <w:spacing w:line="240" w:lineRule="auto"/>
        <w:jc w:val="left"/>
        <w:rPr>
          <w:rFonts w:hint="eastAsia" w:ascii="宋体" w:hAnsi="宋体" w:eastAsia="宋体" w:cs="宋体"/>
          <w:kern w:val="0"/>
          <w:sz w:val="24"/>
          <w:szCs w:val="24"/>
        </w:rPr>
      </w:pPr>
    </w:p>
    <w:p>
      <w:pPr>
        <w:widowControl/>
        <w:spacing w:line="240" w:lineRule="auto"/>
        <w:jc w:val="left"/>
        <w:rPr>
          <w:rFonts w:hint="eastAsia" w:ascii="宋体" w:hAnsi="宋体" w:eastAsia="宋体" w:cs="宋体"/>
          <w:kern w:val="0"/>
          <w:sz w:val="24"/>
          <w:szCs w:val="24"/>
        </w:rPr>
      </w:pPr>
    </w:p>
    <w:p>
      <w:pPr>
        <w:widowControl/>
        <w:spacing w:line="240" w:lineRule="auto"/>
        <w:jc w:val="left"/>
        <w:rPr>
          <w:rFonts w:hint="eastAsia" w:ascii="宋体" w:hAnsi="宋体" w:eastAsia="宋体" w:cs="宋体"/>
          <w:kern w:val="0"/>
          <w:sz w:val="24"/>
          <w:szCs w:val="24"/>
        </w:rPr>
      </w:pPr>
    </w:p>
    <w:p>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附件一</w:t>
      </w:r>
    </w:p>
    <w:p>
      <w:pPr>
        <w:widowControl/>
        <w:spacing w:line="240" w:lineRule="auto"/>
        <w:jc w:val="center"/>
        <w:rPr>
          <w:rFonts w:ascii="黑体" w:hAnsi="黑体" w:eastAsia="黑体" w:cs="宋体"/>
          <w:kern w:val="0"/>
          <w:sz w:val="28"/>
          <w:szCs w:val="28"/>
        </w:rPr>
      </w:pPr>
      <w:r>
        <w:rPr>
          <w:rFonts w:hint="eastAsia" w:ascii="黑体" w:hAnsi="黑体" w:eastAsia="黑体" w:cs="宋体"/>
          <w:kern w:val="0"/>
          <w:sz w:val="28"/>
          <w:szCs w:val="28"/>
          <w:lang w:val="en-US" w:eastAsia="zh-CN"/>
        </w:rPr>
        <w:t>山西省工程机械行业</w:t>
      </w:r>
      <w:r>
        <w:rPr>
          <w:rFonts w:hint="eastAsia" w:ascii="黑体" w:hAnsi="黑体" w:eastAsia="黑体" w:cs="宋体"/>
          <w:kern w:val="0"/>
          <w:sz w:val="28"/>
          <w:szCs w:val="28"/>
        </w:rPr>
        <w:t>协会团体标准制修订</w:t>
      </w:r>
    </w:p>
    <w:p>
      <w:pPr>
        <w:widowControl/>
        <w:spacing w:line="240" w:lineRule="auto"/>
        <w:jc w:val="center"/>
        <w:rPr>
          <w:rFonts w:ascii="宋体" w:hAnsi="宋体" w:eastAsia="宋体" w:cs="宋体"/>
          <w:kern w:val="0"/>
          <w:sz w:val="24"/>
          <w:szCs w:val="24"/>
        </w:rPr>
      </w:pPr>
      <w:r>
        <w:rPr>
          <w:rFonts w:hint="eastAsia" w:ascii="黑体" w:hAnsi="黑体" w:eastAsia="黑体" w:cs="宋体"/>
          <w:kern w:val="0"/>
          <w:sz w:val="28"/>
          <w:szCs w:val="28"/>
        </w:rPr>
        <w:t>立项申请书</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20"/>
        <w:gridCol w:w="1188"/>
        <w:gridCol w:w="902"/>
        <w:gridCol w:w="1134"/>
        <w:gridCol w:w="1036"/>
        <w:gridCol w:w="1232"/>
        <w:gridCol w:w="161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4" w:hRule="atLeast"/>
        </w:trPr>
        <w:tc>
          <w:tcPr>
            <w:tcW w:w="1420" w:type="dxa"/>
            <w:vMerge w:val="restart"/>
            <w:vAlign w:val="center"/>
          </w:tcPr>
          <w:p>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项目名称</w:t>
            </w:r>
          </w:p>
        </w:tc>
        <w:tc>
          <w:tcPr>
            <w:tcW w:w="2090" w:type="dxa"/>
            <w:gridSpan w:val="2"/>
            <w:vMerge w:val="restart"/>
            <w:vAlign w:val="center"/>
          </w:tcPr>
          <w:p>
            <w:pPr>
              <w:widowControl/>
              <w:spacing w:line="240" w:lineRule="auto"/>
              <w:jc w:val="center"/>
              <w:rPr>
                <w:rFonts w:ascii="宋体" w:hAnsi="宋体" w:eastAsia="宋体" w:cs="宋体"/>
                <w:kern w:val="0"/>
                <w:sz w:val="24"/>
                <w:szCs w:val="24"/>
              </w:rPr>
            </w:pPr>
          </w:p>
        </w:tc>
        <w:tc>
          <w:tcPr>
            <w:tcW w:w="1134" w:type="dxa"/>
            <w:vMerge w:val="restart"/>
            <w:vAlign w:val="center"/>
          </w:tcPr>
          <w:p>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制定或修订</w:t>
            </w:r>
          </w:p>
        </w:tc>
        <w:tc>
          <w:tcPr>
            <w:tcW w:w="1036" w:type="dxa"/>
            <w:tcBorders>
              <w:bottom w:val="single" w:color="auto" w:sz="4" w:space="0"/>
            </w:tcBorders>
            <w:vAlign w:val="center"/>
          </w:tcPr>
          <w:p>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制定</w:t>
            </w:r>
          </w:p>
        </w:tc>
        <w:tc>
          <w:tcPr>
            <w:tcW w:w="1232" w:type="dxa"/>
            <w:vMerge w:val="restart"/>
            <w:vAlign w:val="center"/>
          </w:tcPr>
          <w:p>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被修订标准号</w:t>
            </w:r>
          </w:p>
        </w:tc>
        <w:tc>
          <w:tcPr>
            <w:tcW w:w="1610" w:type="dxa"/>
            <w:vMerge w:val="restart"/>
            <w:vAlign w:val="center"/>
          </w:tcPr>
          <w:p>
            <w:pPr>
              <w:widowControl/>
              <w:spacing w:line="240" w:lineRule="auto"/>
              <w:jc w:val="center"/>
              <w:rPr>
                <w:rFonts w:ascii="宋体" w:hAnsi="宋体" w:eastAsia="宋体" w:cs="宋体"/>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7" w:hRule="atLeast"/>
        </w:trPr>
        <w:tc>
          <w:tcPr>
            <w:tcW w:w="1420" w:type="dxa"/>
            <w:vMerge w:val="continue"/>
            <w:vAlign w:val="center"/>
          </w:tcPr>
          <w:p>
            <w:pPr>
              <w:widowControl/>
              <w:spacing w:line="240" w:lineRule="auto"/>
              <w:jc w:val="center"/>
              <w:rPr>
                <w:rFonts w:ascii="宋体" w:hAnsi="宋体" w:eastAsia="宋体" w:cs="宋体"/>
                <w:kern w:val="0"/>
                <w:sz w:val="24"/>
                <w:szCs w:val="24"/>
              </w:rPr>
            </w:pPr>
          </w:p>
        </w:tc>
        <w:tc>
          <w:tcPr>
            <w:tcW w:w="2090" w:type="dxa"/>
            <w:gridSpan w:val="2"/>
            <w:vMerge w:val="continue"/>
            <w:vAlign w:val="center"/>
          </w:tcPr>
          <w:p>
            <w:pPr>
              <w:widowControl/>
              <w:spacing w:line="240" w:lineRule="auto"/>
              <w:jc w:val="center"/>
              <w:rPr>
                <w:rFonts w:ascii="宋体" w:hAnsi="宋体" w:eastAsia="宋体" w:cs="宋体"/>
                <w:kern w:val="0"/>
                <w:sz w:val="24"/>
                <w:szCs w:val="24"/>
              </w:rPr>
            </w:pPr>
          </w:p>
        </w:tc>
        <w:tc>
          <w:tcPr>
            <w:tcW w:w="1134" w:type="dxa"/>
            <w:vMerge w:val="continue"/>
            <w:vAlign w:val="center"/>
          </w:tcPr>
          <w:p>
            <w:pPr>
              <w:widowControl/>
              <w:spacing w:line="240" w:lineRule="auto"/>
              <w:jc w:val="center"/>
              <w:rPr>
                <w:rFonts w:ascii="宋体" w:hAnsi="宋体" w:eastAsia="宋体" w:cs="宋体"/>
                <w:kern w:val="0"/>
                <w:sz w:val="24"/>
                <w:szCs w:val="24"/>
              </w:rPr>
            </w:pPr>
          </w:p>
        </w:tc>
        <w:tc>
          <w:tcPr>
            <w:tcW w:w="1036" w:type="dxa"/>
            <w:tcBorders>
              <w:top w:val="single" w:color="auto" w:sz="4" w:space="0"/>
            </w:tcBorders>
            <w:vAlign w:val="center"/>
          </w:tcPr>
          <w:p>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修订</w:t>
            </w:r>
          </w:p>
        </w:tc>
        <w:tc>
          <w:tcPr>
            <w:tcW w:w="1232" w:type="dxa"/>
            <w:vMerge w:val="continue"/>
            <w:vAlign w:val="center"/>
          </w:tcPr>
          <w:p>
            <w:pPr>
              <w:widowControl/>
              <w:spacing w:line="240" w:lineRule="auto"/>
              <w:jc w:val="center"/>
              <w:rPr>
                <w:rFonts w:ascii="宋体" w:hAnsi="宋体" w:eastAsia="宋体" w:cs="宋体"/>
                <w:kern w:val="0"/>
                <w:sz w:val="24"/>
                <w:szCs w:val="24"/>
              </w:rPr>
            </w:pPr>
          </w:p>
        </w:tc>
        <w:tc>
          <w:tcPr>
            <w:tcW w:w="1610" w:type="dxa"/>
            <w:vMerge w:val="continue"/>
            <w:vAlign w:val="center"/>
          </w:tcPr>
          <w:p>
            <w:pPr>
              <w:widowControl/>
              <w:spacing w:line="240" w:lineRule="auto"/>
              <w:jc w:val="center"/>
              <w:rPr>
                <w:rFonts w:ascii="宋体" w:hAnsi="宋体" w:eastAsia="宋体" w:cs="宋体"/>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0" w:hRule="atLeast"/>
        </w:trPr>
        <w:tc>
          <w:tcPr>
            <w:tcW w:w="1420" w:type="dxa"/>
            <w:vMerge w:val="restart"/>
            <w:vAlign w:val="center"/>
          </w:tcPr>
          <w:p>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申请立项单位名称</w:t>
            </w:r>
          </w:p>
        </w:tc>
        <w:tc>
          <w:tcPr>
            <w:tcW w:w="4260" w:type="dxa"/>
            <w:gridSpan w:val="4"/>
            <w:vMerge w:val="restart"/>
            <w:vAlign w:val="center"/>
          </w:tcPr>
          <w:p>
            <w:pPr>
              <w:widowControl/>
              <w:spacing w:line="240" w:lineRule="auto"/>
              <w:jc w:val="center"/>
              <w:rPr>
                <w:rFonts w:ascii="宋体" w:hAnsi="宋体" w:eastAsia="宋体" w:cs="宋体"/>
                <w:kern w:val="0"/>
                <w:sz w:val="24"/>
                <w:szCs w:val="24"/>
              </w:rPr>
            </w:pPr>
          </w:p>
        </w:tc>
        <w:tc>
          <w:tcPr>
            <w:tcW w:w="1232" w:type="dxa"/>
            <w:tcBorders>
              <w:bottom w:val="single" w:color="auto" w:sz="4" w:space="0"/>
            </w:tcBorders>
            <w:vAlign w:val="center"/>
          </w:tcPr>
          <w:p>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联系人</w:t>
            </w:r>
          </w:p>
        </w:tc>
        <w:tc>
          <w:tcPr>
            <w:tcW w:w="1610" w:type="dxa"/>
            <w:vMerge w:val="restart"/>
            <w:vAlign w:val="center"/>
          </w:tcPr>
          <w:p>
            <w:pPr>
              <w:widowControl/>
              <w:spacing w:line="240" w:lineRule="auto"/>
              <w:jc w:val="center"/>
              <w:rPr>
                <w:rFonts w:ascii="宋体" w:hAnsi="宋体" w:eastAsia="宋体" w:cs="宋体"/>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1" w:hRule="atLeast"/>
        </w:trPr>
        <w:tc>
          <w:tcPr>
            <w:tcW w:w="1420" w:type="dxa"/>
            <w:vMerge w:val="continue"/>
            <w:vAlign w:val="center"/>
          </w:tcPr>
          <w:p>
            <w:pPr>
              <w:widowControl/>
              <w:spacing w:line="240" w:lineRule="auto"/>
              <w:jc w:val="center"/>
              <w:rPr>
                <w:rFonts w:ascii="宋体" w:hAnsi="宋体" w:eastAsia="宋体" w:cs="宋体"/>
                <w:kern w:val="0"/>
                <w:sz w:val="24"/>
                <w:szCs w:val="24"/>
              </w:rPr>
            </w:pPr>
          </w:p>
        </w:tc>
        <w:tc>
          <w:tcPr>
            <w:tcW w:w="4260" w:type="dxa"/>
            <w:gridSpan w:val="4"/>
            <w:vMerge w:val="continue"/>
            <w:vAlign w:val="center"/>
          </w:tcPr>
          <w:p>
            <w:pPr>
              <w:widowControl/>
              <w:spacing w:line="240" w:lineRule="auto"/>
              <w:jc w:val="center"/>
              <w:rPr>
                <w:rFonts w:ascii="宋体" w:hAnsi="宋体" w:eastAsia="宋体" w:cs="宋体"/>
                <w:kern w:val="0"/>
                <w:sz w:val="24"/>
                <w:szCs w:val="24"/>
              </w:rPr>
            </w:pPr>
          </w:p>
        </w:tc>
        <w:tc>
          <w:tcPr>
            <w:tcW w:w="1232" w:type="dxa"/>
            <w:tcBorders>
              <w:top w:val="single" w:color="auto" w:sz="4" w:space="0"/>
            </w:tcBorders>
            <w:vAlign w:val="center"/>
          </w:tcPr>
          <w:p>
            <w:pPr>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联系电话</w:t>
            </w:r>
          </w:p>
        </w:tc>
        <w:tc>
          <w:tcPr>
            <w:tcW w:w="1610" w:type="dxa"/>
            <w:vMerge w:val="continue"/>
            <w:vAlign w:val="center"/>
          </w:tcPr>
          <w:p>
            <w:pPr>
              <w:widowControl/>
              <w:spacing w:line="240" w:lineRule="auto"/>
              <w:jc w:val="center"/>
              <w:rPr>
                <w:rFonts w:ascii="宋体" w:hAnsi="宋体" w:eastAsia="宋体" w:cs="宋体"/>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20" w:type="dxa"/>
            <w:vAlign w:val="center"/>
          </w:tcPr>
          <w:p>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联系地址</w:t>
            </w:r>
          </w:p>
        </w:tc>
        <w:tc>
          <w:tcPr>
            <w:tcW w:w="4260" w:type="dxa"/>
            <w:gridSpan w:val="4"/>
            <w:vAlign w:val="center"/>
          </w:tcPr>
          <w:p>
            <w:pPr>
              <w:widowControl/>
              <w:spacing w:line="240" w:lineRule="auto"/>
              <w:jc w:val="center"/>
              <w:rPr>
                <w:rFonts w:ascii="宋体" w:hAnsi="宋体" w:eastAsia="宋体" w:cs="宋体"/>
                <w:kern w:val="0"/>
                <w:sz w:val="24"/>
                <w:szCs w:val="24"/>
              </w:rPr>
            </w:pPr>
          </w:p>
        </w:tc>
        <w:tc>
          <w:tcPr>
            <w:tcW w:w="1232" w:type="dxa"/>
            <w:vAlign w:val="center"/>
          </w:tcPr>
          <w:p>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邮箱</w:t>
            </w:r>
          </w:p>
        </w:tc>
        <w:tc>
          <w:tcPr>
            <w:tcW w:w="1610" w:type="dxa"/>
            <w:vAlign w:val="center"/>
          </w:tcPr>
          <w:p>
            <w:pPr>
              <w:widowControl/>
              <w:spacing w:line="240" w:lineRule="auto"/>
              <w:jc w:val="center"/>
              <w:rPr>
                <w:rFonts w:ascii="宋体" w:hAnsi="宋体" w:eastAsia="宋体" w:cs="宋体"/>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4" w:hRule="atLeast"/>
        </w:trPr>
        <w:tc>
          <w:tcPr>
            <w:tcW w:w="1420" w:type="dxa"/>
            <w:vAlign w:val="center"/>
          </w:tcPr>
          <w:p>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项目</w:t>
            </w:r>
          </w:p>
          <w:p>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的目</w:t>
            </w:r>
          </w:p>
          <w:p>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的、</w:t>
            </w:r>
          </w:p>
          <w:p>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意义</w:t>
            </w:r>
          </w:p>
          <w:p>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和必</w:t>
            </w:r>
          </w:p>
          <w:p>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要性</w:t>
            </w:r>
          </w:p>
        </w:tc>
        <w:tc>
          <w:tcPr>
            <w:tcW w:w="7102" w:type="dxa"/>
            <w:gridSpan w:val="6"/>
            <w:vAlign w:val="center"/>
          </w:tcPr>
          <w:p>
            <w:pPr>
              <w:widowControl/>
              <w:spacing w:line="240" w:lineRule="auto"/>
              <w:jc w:val="center"/>
              <w:rPr>
                <w:rFonts w:ascii="宋体" w:hAnsi="宋体" w:eastAsia="宋体" w:cs="宋体"/>
                <w:kern w:val="0"/>
                <w:sz w:val="24"/>
                <w:szCs w:val="24"/>
              </w:rPr>
            </w:pPr>
          </w:p>
          <w:p>
            <w:pPr>
              <w:widowControl/>
              <w:spacing w:line="240" w:lineRule="auto"/>
              <w:jc w:val="center"/>
              <w:rPr>
                <w:rFonts w:ascii="宋体" w:hAnsi="宋体" w:eastAsia="宋体" w:cs="宋体"/>
                <w:kern w:val="0"/>
                <w:sz w:val="24"/>
                <w:szCs w:val="24"/>
              </w:rPr>
            </w:pPr>
          </w:p>
          <w:p>
            <w:pPr>
              <w:widowControl/>
              <w:spacing w:line="240" w:lineRule="auto"/>
              <w:jc w:val="center"/>
              <w:rPr>
                <w:rFonts w:ascii="宋体" w:hAnsi="宋体" w:eastAsia="宋体" w:cs="宋体"/>
                <w:kern w:val="0"/>
                <w:sz w:val="24"/>
                <w:szCs w:val="24"/>
              </w:rPr>
            </w:pPr>
          </w:p>
          <w:p>
            <w:pPr>
              <w:widowControl/>
              <w:spacing w:line="240" w:lineRule="auto"/>
              <w:jc w:val="center"/>
              <w:rPr>
                <w:rFonts w:ascii="宋体" w:hAnsi="宋体" w:eastAsia="宋体" w:cs="宋体"/>
                <w:kern w:val="0"/>
                <w:sz w:val="24"/>
                <w:szCs w:val="24"/>
              </w:rPr>
            </w:pPr>
          </w:p>
          <w:p>
            <w:pPr>
              <w:widowControl/>
              <w:spacing w:line="240" w:lineRule="auto"/>
              <w:jc w:val="center"/>
              <w:rPr>
                <w:rFonts w:ascii="宋体" w:hAnsi="宋体" w:eastAsia="宋体" w:cs="宋体"/>
                <w:kern w:val="0"/>
                <w:sz w:val="24"/>
                <w:szCs w:val="24"/>
              </w:rPr>
            </w:pPr>
          </w:p>
          <w:p>
            <w:pPr>
              <w:widowControl/>
              <w:spacing w:line="240" w:lineRule="auto"/>
              <w:jc w:val="center"/>
              <w:rPr>
                <w:rFonts w:ascii="宋体" w:hAnsi="宋体" w:eastAsia="宋体" w:cs="宋体"/>
                <w:kern w:val="0"/>
                <w:sz w:val="24"/>
                <w:szCs w:val="24"/>
              </w:rPr>
            </w:pPr>
          </w:p>
          <w:p>
            <w:pPr>
              <w:widowControl/>
              <w:spacing w:line="240" w:lineRule="auto"/>
              <w:jc w:val="center"/>
              <w:rPr>
                <w:rFonts w:ascii="宋体" w:hAnsi="宋体" w:eastAsia="宋体" w:cs="宋体"/>
                <w:kern w:val="0"/>
                <w:sz w:val="24"/>
                <w:szCs w:val="24"/>
              </w:rPr>
            </w:pPr>
          </w:p>
          <w:p>
            <w:pPr>
              <w:widowControl/>
              <w:spacing w:line="240" w:lineRule="auto"/>
              <w:jc w:val="center"/>
              <w:rPr>
                <w:rFonts w:ascii="宋体" w:hAnsi="宋体" w:eastAsia="宋体" w:cs="宋体"/>
                <w:kern w:val="0"/>
                <w:sz w:val="24"/>
                <w:szCs w:val="24"/>
              </w:rPr>
            </w:pPr>
          </w:p>
          <w:p>
            <w:pPr>
              <w:widowControl/>
              <w:spacing w:line="240" w:lineRule="auto"/>
              <w:jc w:val="center"/>
              <w:rPr>
                <w:rFonts w:ascii="宋体" w:hAnsi="宋体" w:eastAsia="宋体" w:cs="宋体"/>
                <w:kern w:val="0"/>
                <w:sz w:val="24"/>
                <w:szCs w:val="24"/>
              </w:rPr>
            </w:pPr>
          </w:p>
          <w:p>
            <w:pPr>
              <w:widowControl/>
              <w:spacing w:line="240" w:lineRule="auto"/>
              <w:jc w:val="center"/>
              <w:rPr>
                <w:rFonts w:ascii="宋体" w:hAnsi="宋体" w:eastAsia="宋体" w:cs="宋体"/>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20" w:type="dxa"/>
            <w:vAlign w:val="center"/>
          </w:tcPr>
          <w:p>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使用</w:t>
            </w:r>
          </w:p>
          <w:p>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范围</w:t>
            </w:r>
          </w:p>
          <w:p>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和主</w:t>
            </w:r>
          </w:p>
          <w:p>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要的</w:t>
            </w:r>
          </w:p>
          <w:p>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技术</w:t>
            </w:r>
          </w:p>
          <w:p>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内容</w:t>
            </w:r>
          </w:p>
        </w:tc>
        <w:tc>
          <w:tcPr>
            <w:tcW w:w="7102" w:type="dxa"/>
            <w:gridSpan w:val="6"/>
            <w:vAlign w:val="center"/>
          </w:tcPr>
          <w:p>
            <w:pPr>
              <w:widowControl/>
              <w:spacing w:line="240" w:lineRule="auto"/>
              <w:jc w:val="center"/>
              <w:rPr>
                <w:rFonts w:ascii="宋体" w:hAnsi="宋体" w:eastAsia="宋体" w:cs="宋体"/>
                <w:kern w:val="0"/>
                <w:sz w:val="24"/>
                <w:szCs w:val="24"/>
              </w:rPr>
            </w:pPr>
          </w:p>
          <w:p>
            <w:pPr>
              <w:widowControl/>
              <w:spacing w:line="240" w:lineRule="auto"/>
              <w:jc w:val="center"/>
              <w:rPr>
                <w:rFonts w:ascii="宋体" w:hAnsi="宋体" w:eastAsia="宋体" w:cs="宋体"/>
                <w:kern w:val="0"/>
                <w:sz w:val="24"/>
                <w:szCs w:val="24"/>
              </w:rPr>
            </w:pPr>
          </w:p>
          <w:p>
            <w:pPr>
              <w:widowControl/>
              <w:spacing w:line="240" w:lineRule="auto"/>
              <w:jc w:val="center"/>
              <w:rPr>
                <w:rFonts w:ascii="宋体" w:hAnsi="宋体" w:eastAsia="宋体" w:cs="宋体"/>
                <w:kern w:val="0"/>
                <w:sz w:val="24"/>
                <w:szCs w:val="24"/>
              </w:rPr>
            </w:pPr>
          </w:p>
          <w:p>
            <w:pPr>
              <w:widowControl/>
              <w:spacing w:line="240" w:lineRule="auto"/>
              <w:jc w:val="center"/>
              <w:rPr>
                <w:rFonts w:ascii="宋体" w:hAnsi="宋体" w:eastAsia="宋体" w:cs="宋体"/>
                <w:kern w:val="0"/>
                <w:sz w:val="24"/>
                <w:szCs w:val="24"/>
              </w:rPr>
            </w:pPr>
          </w:p>
          <w:p>
            <w:pPr>
              <w:widowControl/>
              <w:spacing w:line="240" w:lineRule="auto"/>
              <w:jc w:val="center"/>
              <w:rPr>
                <w:rFonts w:ascii="宋体" w:hAnsi="宋体" w:eastAsia="宋体" w:cs="宋体"/>
                <w:kern w:val="0"/>
                <w:sz w:val="24"/>
                <w:szCs w:val="24"/>
              </w:rPr>
            </w:pPr>
          </w:p>
          <w:p>
            <w:pPr>
              <w:widowControl/>
              <w:spacing w:line="240" w:lineRule="auto"/>
              <w:jc w:val="center"/>
              <w:rPr>
                <w:rFonts w:ascii="宋体" w:hAnsi="宋体" w:eastAsia="宋体" w:cs="宋体"/>
                <w:kern w:val="0"/>
                <w:sz w:val="24"/>
                <w:szCs w:val="24"/>
              </w:rPr>
            </w:pPr>
          </w:p>
          <w:p>
            <w:pPr>
              <w:widowControl/>
              <w:spacing w:line="240" w:lineRule="auto"/>
              <w:jc w:val="center"/>
              <w:rPr>
                <w:rFonts w:ascii="宋体" w:hAnsi="宋体" w:eastAsia="宋体" w:cs="宋体"/>
                <w:kern w:val="0"/>
                <w:sz w:val="24"/>
                <w:szCs w:val="24"/>
              </w:rPr>
            </w:pPr>
          </w:p>
          <w:p>
            <w:pPr>
              <w:widowControl/>
              <w:spacing w:line="240" w:lineRule="auto"/>
              <w:jc w:val="center"/>
              <w:rPr>
                <w:rFonts w:ascii="宋体" w:hAnsi="宋体" w:eastAsia="宋体" w:cs="宋体"/>
                <w:kern w:val="0"/>
                <w:sz w:val="24"/>
                <w:szCs w:val="24"/>
              </w:rPr>
            </w:pPr>
          </w:p>
          <w:p>
            <w:pPr>
              <w:widowControl/>
              <w:spacing w:line="240" w:lineRule="auto"/>
              <w:jc w:val="center"/>
              <w:rPr>
                <w:rFonts w:ascii="宋体" w:hAnsi="宋体" w:eastAsia="宋体" w:cs="宋体"/>
                <w:kern w:val="0"/>
                <w:sz w:val="24"/>
                <w:szCs w:val="24"/>
              </w:rPr>
            </w:pPr>
          </w:p>
          <w:p>
            <w:pPr>
              <w:widowControl/>
              <w:spacing w:line="240" w:lineRule="auto"/>
              <w:jc w:val="center"/>
              <w:rPr>
                <w:rFonts w:ascii="宋体" w:hAnsi="宋体" w:eastAsia="宋体" w:cs="宋体"/>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55" w:hRule="atLeast"/>
        </w:trPr>
        <w:tc>
          <w:tcPr>
            <w:tcW w:w="2608" w:type="dxa"/>
            <w:gridSpan w:val="2"/>
            <w:vAlign w:val="center"/>
          </w:tcPr>
          <w:p>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行业情况简要说明</w:t>
            </w:r>
          </w:p>
        </w:tc>
        <w:tc>
          <w:tcPr>
            <w:tcW w:w="5914" w:type="dxa"/>
            <w:gridSpan w:val="5"/>
            <w:vAlign w:val="center"/>
          </w:tcPr>
          <w:p>
            <w:pPr>
              <w:widowControl/>
              <w:spacing w:line="240" w:lineRule="auto"/>
              <w:jc w:val="center"/>
              <w:rPr>
                <w:rFonts w:ascii="宋体" w:hAnsi="宋体" w:eastAsia="宋体" w:cs="宋体"/>
                <w:kern w:val="0"/>
                <w:sz w:val="24"/>
                <w:szCs w:val="24"/>
              </w:rPr>
            </w:pPr>
          </w:p>
          <w:p>
            <w:pPr>
              <w:widowControl/>
              <w:spacing w:line="240" w:lineRule="auto"/>
              <w:jc w:val="center"/>
              <w:rPr>
                <w:rFonts w:ascii="宋体" w:hAnsi="宋体" w:eastAsia="宋体" w:cs="宋体"/>
                <w:kern w:val="0"/>
                <w:sz w:val="24"/>
                <w:szCs w:val="24"/>
              </w:rPr>
            </w:pPr>
          </w:p>
          <w:p>
            <w:pPr>
              <w:spacing w:line="240" w:lineRule="auto"/>
              <w:jc w:val="center"/>
              <w:rPr>
                <w:rFonts w:ascii="宋体" w:hAnsi="宋体" w:eastAsia="宋体" w:cs="宋体"/>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2" w:hRule="atLeast"/>
        </w:trPr>
        <w:tc>
          <w:tcPr>
            <w:tcW w:w="2608" w:type="dxa"/>
            <w:gridSpan w:val="2"/>
            <w:vAlign w:val="center"/>
          </w:tcPr>
          <w:p>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采用的国际标准编号</w:t>
            </w:r>
          </w:p>
        </w:tc>
        <w:tc>
          <w:tcPr>
            <w:tcW w:w="5914" w:type="dxa"/>
            <w:gridSpan w:val="5"/>
            <w:vAlign w:val="center"/>
          </w:tcPr>
          <w:p>
            <w:pPr>
              <w:widowControl/>
              <w:spacing w:line="240" w:lineRule="auto"/>
              <w:jc w:val="center"/>
              <w:rPr>
                <w:rFonts w:ascii="宋体" w:hAnsi="宋体" w:eastAsia="宋体" w:cs="宋体"/>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08" w:type="dxa"/>
            <w:gridSpan w:val="2"/>
            <w:vAlign w:val="center"/>
          </w:tcPr>
          <w:p>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申请立项单位意见</w:t>
            </w:r>
          </w:p>
        </w:tc>
        <w:tc>
          <w:tcPr>
            <w:tcW w:w="5914" w:type="dxa"/>
            <w:gridSpan w:val="5"/>
          </w:tcPr>
          <w:p>
            <w:pPr>
              <w:widowControl/>
              <w:spacing w:line="240" w:lineRule="auto"/>
              <w:jc w:val="center"/>
              <w:rPr>
                <w:rFonts w:ascii="宋体" w:hAnsi="宋体" w:eastAsia="宋体" w:cs="宋体"/>
                <w:kern w:val="0"/>
                <w:sz w:val="24"/>
                <w:szCs w:val="24"/>
              </w:rPr>
            </w:pPr>
          </w:p>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24"/>
                <w:szCs w:val="24"/>
              </w:rPr>
              <w:t xml:space="preserve">             </w:t>
            </w:r>
            <w:r>
              <w:rPr>
                <w:rFonts w:hint="eastAsia" w:ascii="宋体" w:hAnsi="宋体" w:eastAsia="宋体" w:cs="宋体"/>
                <w:kern w:val="0"/>
                <w:sz w:val="18"/>
                <w:szCs w:val="18"/>
              </w:rPr>
              <w:t>（签字盖章）</w:t>
            </w:r>
          </w:p>
          <w:p>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18"/>
                <w:szCs w:val="18"/>
              </w:rPr>
              <w:t xml:space="preserve">                                                    年  月  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67" w:hRule="atLeast"/>
        </w:trPr>
        <w:tc>
          <w:tcPr>
            <w:tcW w:w="2608" w:type="dxa"/>
            <w:gridSpan w:val="2"/>
            <w:vAlign w:val="center"/>
          </w:tcPr>
          <w:p>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标准化工作委员会</w:t>
            </w:r>
            <w:r>
              <w:rPr>
                <w:rFonts w:hint="eastAsia" w:ascii="宋体" w:hAnsi="宋体" w:eastAsia="宋体" w:cs="宋体"/>
                <w:kern w:val="0"/>
                <w:sz w:val="24"/>
                <w:szCs w:val="24"/>
              </w:rPr>
              <w:t>意见</w:t>
            </w:r>
          </w:p>
        </w:tc>
        <w:tc>
          <w:tcPr>
            <w:tcW w:w="5914" w:type="dxa"/>
            <w:gridSpan w:val="5"/>
          </w:tcPr>
          <w:p>
            <w:pPr>
              <w:widowControl/>
              <w:spacing w:line="240" w:lineRule="auto"/>
              <w:jc w:val="center"/>
              <w:rPr>
                <w:rFonts w:ascii="宋体" w:hAnsi="宋体" w:eastAsia="宋体" w:cs="宋体"/>
                <w:kern w:val="0"/>
                <w:sz w:val="24"/>
                <w:szCs w:val="24"/>
              </w:rPr>
            </w:pPr>
          </w:p>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24"/>
                <w:szCs w:val="24"/>
              </w:rPr>
              <w:t xml:space="preserve">         </w:t>
            </w:r>
            <w:r>
              <w:rPr>
                <w:rFonts w:hint="eastAsia" w:ascii="宋体" w:hAnsi="宋体" w:eastAsia="宋体" w:cs="宋体"/>
                <w:kern w:val="0"/>
                <w:sz w:val="18"/>
                <w:szCs w:val="18"/>
              </w:rPr>
              <w:t>（签字）</w:t>
            </w:r>
          </w:p>
          <w:p>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18"/>
                <w:szCs w:val="18"/>
              </w:rPr>
              <w:t xml:space="preserve">                                                    年  月  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08" w:type="dxa"/>
            <w:gridSpan w:val="2"/>
            <w:vAlign w:val="center"/>
          </w:tcPr>
          <w:p>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山西省工程机械行业协会</w:t>
            </w:r>
            <w:r>
              <w:rPr>
                <w:rFonts w:hint="eastAsia" w:ascii="宋体" w:hAnsi="宋体" w:eastAsia="宋体" w:cs="宋体"/>
                <w:kern w:val="0"/>
                <w:sz w:val="24"/>
                <w:szCs w:val="24"/>
              </w:rPr>
              <w:t>意见</w:t>
            </w:r>
          </w:p>
        </w:tc>
        <w:tc>
          <w:tcPr>
            <w:tcW w:w="5914" w:type="dxa"/>
            <w:gridSpan w:val="5"/>
          </w:tcPr>
          <w:p>
            <w:pPr>
              <w:widowControl/>
              <w:spacing w:line="240" w:lineRule="auto"/>
              <w:jc w:val="center"/>
              <w:rPr>
                <w:rFonts w:ascii="宋体" w:hAnsi="宋体" w:eastAsia="宋体" w:cs="宋体"/>
                <w:kern w:val="0"/>
                <w:sz w:val="24"/>
                <w:szCs w:val="24"/>
              </w:rPr>
            </w:pPr>
          </w:p>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24"/>
                <w:szCs w:val="24"/>
              </w:rPr>
              <w:t xml:space="preserve">             </w:t>
            </w:r>
            <w:r>
              <w:rPr>
                <w:rFonts w:hint="eastAsia" w:ascii="宋体" w:hAnsi="宋体" w:eastAsia="宋体" w:cs="宋体"/>
                <w:kern w:val="0"/>
                <w:sz w:val="18"/>
                <w:szCs w:val="18"/>
              </w:rPr>
              <w:t>（签字盖章）</w:t>
            </w:r>
          </w:p>
          <w:p>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18"/>
                <w:szCs w:val="18"/>
              </w:rPr>
              <w:t xml:space="preserve">                                                   年  月  日</w:t>
            </w:r>
          </w:p>
        </w:tc>
      </w:tr>
    </w:tbl>
    <w:p>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附件二</w:t>
      </w:r>
    </w:p>
    <w:p>
      <w:pPr>
        <w:widowControl/>
        <w:spacing w:line="240" w:lineRule="auto"/>
        <w:jc w:val="center"/>
        <w:rPr>
          <w:rFonts w:ascii="黑体" w:hAnsi="黑体" w:eastAsia="黑体" w:cs="宋体"/>
          <w:kern w:val="0"/>
          <w:sz w:val="30"/>
          <w:szCs w:val="30"/>
        </w:rPr>
      </w:pPr>
      <w:r>
        <w:rPr>
          <w:rFonts w:hint="eastAsia" w:ascii="黑体" w:hAnsi="黑体" w:eastAsia="黑体" w:cs="宋体"/>
          <w:kern w:val="0"/>
          <w:sz w:val="28"/>
          <w:szCs w:val="28"/>
          <w:lang w:val="en-US" w:eastAsia="zh-CN"/>
        </w:rPr>
        <w:t>山西省工程机械行业</w:t>
      </w:r>
      <w:r>
        <w:rPr>
          <w:rFonts w:hint="eastAsia" w:ascii="黑体" w:hAnsi="黑体" w:eastAsia="黑体" w:cs="宋体"/>
          <w:kern w:val="0"/>
          <w:sz w:val="28"/>
          <w:szCs w:val="28"/>
        </w:rPr>
        <w:t>协会团体标准</w:t>
      </w:r>
      <w:r>
        <w:rPr>
          <w:rFonts w:ascii="黑体" w:hAnsi="黑体" w:eastAsia="黑体" w:cs="宋体"/>
          <w:kern w:val="0"/>
          <w:sz w:val="28"/>
          <w:szCs w:val="28"/>
        </w:rPr>
        <w:t>编制说明</w:t>
      </w:r>
    </w:p>
    <w:p>
      <w:pPr>
        <w:widowControl/>
        <w:spacing w:line="240" w:lineRule="auto"/>
        <w:jc w:val="left"/>
        <w:rPr>
          <w:rFonts w:ascii="宋体" w:hAnsi="宋体" w:eastAsia="宋体" w:cs="宋体"/>
          <w:kern w:val="0"/>
          <w:sz w:val="28"/>
          <w:szCs w:val="28"/>
        </w:rPr>
      </w:pPr>
    </w:p>
    <w:p>
      <w:pPr>
        <w:widowControl/>
        <w:spacing w:line="240" w:lineRule="auto"/>
        <w:jc w:val="left"/>
        <w:rPr>
          <w:rFonts w:ascii="宋体" w:hAnsi="宋体" w:eastAsia="宋体" w:cs="宋体"/>
          <w:kern w:val="0"/>
          <w:sz w:val="28"/>
          <w:szCs w:val="28"/>
        </w:rPr>
      </w:pPr>
      <w:r>
        <w:rPr>
          <w:rFonts w:ascii="宋体" w:hAnsi="宋体" w:eastAsia="宋体" w:cs="宋体"/>
          <w:kern w:val="0"/>
          <w:sz w:val="28"/>
          <w:szCs w:val="28"/>
        </w:rPr>
        <w:t>编制说明的内容包括：</w:t>
      </w:r>
    </w:p>
    <w:p>
      <w:pPr>
        <w:pStyle w:val="10"/>
        <w:widowControl/>
        <w:numPr>
          <w:ilvl w:val="0"/>
          <w:numId w:val="1"/>
        </w:numPr>
        <w:spacing w:line="240" w:lineRule="auto"/>
        <w:ind w:firstLineChars="0"/>
        <w:jc w:val="left"/>
        <w:rPr>
          <w:rFonts w:ascii="宋体" w:hAnsi="宋体" w:eastAsia="宋体" w:cs="宋体"/>
          <w:kern w:val="0"/>
          <w:sz w:val="28"/>
          <w:szCs w:val="28"/>
        </w:rPr>
      </w:pPr>
      <w:r>
        <w:rPr>
          <w:rFonts w:ascii="宋体" w:hAnsi="宋体" w:eastAsia="宋体" w:cs="宋体"/>
          <w:kern w:val="0"/>
          <w:sz w:val="28"/>
          <w:szCs w:val="28"/>
        </w:rPr>
        <w:t>工作简况，包括任务来源、协作单位、主要工作过程、标</w:t>
      </w:r>
    </w:p>
    <w:p>
      <w:pPr>
        <w:widowControl/>
        <w:spacing w:line="240" w:lineRule="auto"/>
        <w:jc w:val="left"/>
        <w:rPr>
          <w:rFonts w:ascii="宋体" w:hAnsi="宋体" w:eastAsia="宋体" w:cs="宋体"/>
          <w:kern w:val="0"/>
          <w:sz w:val="28"/>
          <w:szCs w:val="28"/>
        </w:rPr>
      </w:pPr>
      <w:r>
        <w:rPr>
          <w:rFonts w:ascii="宋体" w:hAnsi="宋体" w:eastAsia="宋体" w:cs="宋体"/>
          <w:kern w:val="0"/>
          <w:sz w:val="28"/>
          <w:szCs w:val="28"/>
        </w:rPr>
        <w:t>准主要起草人及其所做的工作等；</w:t>
      </w:r>
    </w:p>
    <w:p>
      <w:pPr>
        <w:widowControl/>
        <w:spacing w:line="240" w:lineRule="auto"/>
        <w:ind w:firstLine="560" w:firstLineChars="200"/>
        <w:jc w:val="left"/>
        <w:rPr>
          <w:rFonts w:ascii="宋体" w:hAnsi="宋体" w:eastAsia="宋体" w:cs="宋体"/>
          <w:kern w:val="0"/>
          <w:sz w:val="28"/>
          <w:szCs w:val="28"/>
        </w:rPr>
      </w:pPr>
      <w:r>
        <w:rPr>
          <w:rFonts w:ascii="宋体" w:hAnsi="宋体" w:eastAsia="宋体" w:cs="宋体"/>
          <w:kern w:val="0"/>
          <w:sz w:val="28"/>
          <w:szCs w:val="28"/>
        </w:rPr>
        <w:t>二、确定标准主要技术内容（如技术指标、参数、公式、性能要求、试验方法、检验规则等）的依据，修订标准时，应增加新、旧标准水平的对比；</w:t>
      </w:r>
    </w:p>
    <w:p>
      <w:pPr>
        <w:widowControl/>
        <w:spacing w:line="240" w:lineRule="auto"/>
        <w:ind w:firstLine="560" w:firstLineChars="200"/>
        <w:jc w:val="left"/>
        <w:rPr>
          <w:rFonts w:ascii="宋体" w:hAnsi="宋体" w:eastAsia="宋体" w:cs="宋体"/>
          <w:kern w:val="0"/>
          <w:sz w:val="28"/>
          <w:szCs w:val="28"/>
        </w:rPr>
      </w:pPr>
      <w:r>
        <w:rPr>
          <w:rFonts w:ascii="宋体" w:hAnsi="宋体" w:eastAsia="宋体" w:cs="宋体"/>
          <w:kern w:val="0"/>
          <w:sz w:val="28"/>
          <w:szCs w:val="28"/>
        </w:rPr>
        <w:t>三、主要试验的分析、综述报告；</w:t>
      </w:r>
    </w:p>
    <w:p>
      <w:pPr>
        <w:widowControl/>
        <w:spacing w:line="240" w:lineRule="auto"/>
        <w:ind w:firstLine="560" w:firstLineChars="200"/>
        <w:jc w:val="left"/>
        <w:rPr>
          <w:rFonts w:ascii="宋体" w:hAnsi="宋体" w:eastAsia="宋体" w:cs="宋体"/>
          <w:kern w:val="0"/>
          <w:sz w:val="28"/>
          <w:szCs w:val="28"/>
        </w:rPr>
      </w:pPr>
      <w:r>
        <w:rPr>
          <w:rFonts w:ascii="宋体" w:hAnsi="宋体" w:eastAsia="宋体" w:cs="宋体"/>
          <w:kern w:val="0"/>
          <w:sz w:val="28"/>
          <w:szCs w:val="28"/>
        </w:rPr>
        <w:t>四、采用国际标准的程序及水平的说明；</w:t>
      </w:r>
    </w:p>
    <w:p>
      <w:pPr>
        <w:widowControl/>
        <w:spacing w:line="240" w:lineRule="auto"/>
        <w:ind w:firstLine="560" w:firstLineChars="200"/>
        <w:jc w:val="left"/>
        <w:rPr>
          <w:rFonts w:ascii="宋体" w:hAnsi="宋体" w:eastAsia="宋体" w:cs="宋体"/>
          <w:kern w:val="0"/>
          <w:sz w:val="28"/>
          <w:szCs w:val="28"/>
        </w:rPr>
      </w:pPr>
      <w:r>
        <w:rPr>
          <w:rFonts w:ascii="宋体" w:hAnsi="宋体" w:eastAsia="宋体" w:cs="宋体"/>
          <w:kern w:val="0"/>
          <w:sz w:val="28"/>
          <w:szCs w:val="28"/>
        </w:rPr>
        <w:t>五、重大分歧意见的处理过程和依据；</w:t>
      </w:r>
    </w:p>
    <w:p>
      <w:pPr>
        <w:widowControl/>
        <w:spacing w:line="240" w:lineRule="auto"/>
        <w:ind w:firstLine="560" w:firstLineChars="200"/>
        <w:jc w:val="left"/>
        <w:rPr>
          <w:rFonts w:ascii="宋体" w:hAnsi="宋体" w:eastAsia="宋体" w:cs="宋体"/>
          <w:kern w:val="0"/>
          <w:sz w:val="28"/>
          <w:szCs w:val="28"/>
        </w:rPr>
      </w:pPr>
      <w:r>
        <w:rPr>
          <w:rFonts w:ascii="宋体" w:hAnsi="宋体" w:eastAsia="宋体" w:cs="宋体"/>
          <w:kern w:val="0"/>
          <w:sz w:val="28"/>
          <w:szCs w:val="28"/>
        </w:rPr>
        <w:t>六、贯彻标准的要求和措施建议；</w:t>
      </w:r>
    </w:p>
    <w:p>
      <w:pPr>
        <w:widowControl/>
        <w:spacing w:line="240" w:lineRule="auto"/>
        <w:ind w:firstLine="560" w:firstLineChars="200"/>
        <w:jc w:val="left"/>
        <w:rPr>
          <w:rFonts w:ascii="宋体" w:hAnsi="宋体" w:eastAsia="宋体" w:cs="宋体"/>
          <w:kern w:val="0"/>
          <w:sz w:val="24"/>
          <w:szCs w:val="24"/>
        </w:rPr>
      </w:pPr>
      <w:r>
        <w:rPr>
          <w:rFonts w:ascii="宋体" w:hAnsi="宋体" w:eastAsia="宋体" w:cs="宋体"/>
          <w:kern w:val="0"/>
          <w:sz w:val="28"/>
          <w:szCs w:val="28"/>
        </w:rPr>
        <w:t>七、其他应予说明的事项</w:t>
      </w:r>
      <w:r>
        <w:rPr>
          <w:rFonts w:hint="eastAsia" w:ascii="宋体" w:hAnsi="宋体" w:eastAsia="宋体" w:cs="宋体"/>
          <w:kern w:val="0"/>
          <w:sz w:val="28"/>
          <w:szCs w:val="28"/>
        </w:rPr>
        <w:t>。</w:t>
      </w:r>
    </w:p>
    <w:p>
      <w:pPr>
        <w:widowControl/>
        <w:spacing w:line="240" w:lineRule="auto"/>
        <w:jc w:val="left"/>
        <w:rPr>
          <w:rFonts w:ascii="宋体" w:hAnsi="宋体" w:eastAsia="宋体" w:cs="宋体"/>
          <w:kern w:val="0"/>
          <w:sz w:val="24"/>
          <w:szCs w:val="24"/>
        </w:rPr>
      </w:pPr>
    </w:p>
    <w:p>
      <w:pPr>
        <w:widowControl/>
        <w:spacing w:line="240" w:lineRule="auto"/>
        <w:jc w:val="left"/>
        <w:rPr>
          <w:rFonts w:ascii="宋体" w:hAnsi="宋体" w:eastAsia="宋体" w:cs="宋体"/>
          <w:kern w:val="0"/>
          <w:sz w:val="24"/>
          <w:szCs w:val="24"/>
        </w:rPr>
      </w:pPr>
    </w:p>
    <w:p>
      <w:pPr>
        <w:widowControl/>
        <w:spacing w:line="240" w:lineRule="auto"/>
        <w:jc w:val="left"/>
        <w:rPr>
          <w:rFonts w:ascii="宋体" w:hAnsi="宋体" w:eastAsia="宋体" w:cs="宋体"/>
          <w:kern w:val="0"/>
          <w:sz w:val="24"/>
          <w:szCs w:val="24"/>
        </w:rPr>
      </w:pPr>
    </w:p>
    <w:p/>
    <w:p/>
    <w:p/>
    <w:p/>
    <w:p/>
    <w:p/>
    <w:p/>
    <w:p/>
    <w:p/>
    <w:p/>
    <w:p>
      <w:pPr>
        <w:rPr>
          <w:rFonts w:ascii="宋体" w:hAnsi="宋体" w:eastAsia="宋体" w:cs="宋体"/>
          <w:kern w:val="0"/>
          <w:sz w:val="28"/>
          <w:szCs w:val="28"/>
        </w:rPr>
      </w:pPr>
      <w:r>
        <w:rPr>
          <w:rFonts w:hint="eastAsia" w:ascii="宋体" w:hAnsi="宋体" w:eastAsia="宋体" w:cs="宋体"/>
          <w:kern w:val="0"/>
          <w:sz w:val="28"/>
          <w:szCs w:val="28"/>
        </w:rPr>
        <w:t>附件三</w:t>
      </w:r>
    </w:p>
    <w:p>
      <w:pPr>
        <w:jc w:val="center"/>
        <w:rPr>
          <w:rFonts w:ascii="黑体" w:hAnsi="黑体" w:eastAsia="黑体" w:cs="宋体"/>
          <w:kern w:val="0"/>
          <w:sz w:val="28"/>
          <w:szCs w:val="28"/>
        </w:rPr>
      </w:pPr>
      <w:r>
        <w:rPr>
          <w:rFonts w:hint="eastAsia" w:ascii="黑体" w:hAnsi="黑体" w:eastAsia="黑体" w:cs="宋体"/>
          <w:kern w:val="0"/>
          <w:sz w:val="28"/>
          <w:szCs w:val="28"/>
          <w:lang w:val="en-US" w:eastAsia="zh-CN"/>
        </w:rPr>
        <w:t>山西省工程机械行业协会</w:t>
      </w:r>
      <w:r>
        <w:rPr>
          <w:rFonts w:ascii="黑体" w:hAnsi="黑体" w:eastAsia="黑体" w:cs="宋体"/>
          <w:kern w:val="0"/>
          <w:sz w:val="28"/>
          <w:szCs w:val="28"/>
        </w:rPr>
        <w:t>团体标准征求意见</w:t>
      </w:r>
    </w:p>
    <w:p>
      <w:pPr>
        <w:jc w:val="center"/>
        <w:rPr>
          <w:rFonts w:ascii="黑体" w:hAnsi="黑体" w:eastAsia="黑体" w:cs="宋体"/>
          <w:kern w:val="0"/>
          <w:sz w:val="28"/>
          <w:szCs w:val="28"/>
        </w:rPr>
      </w:pPr>
      <w:r>
        <w:rPr>
          <w:rFonts w:ascii="黑体" w:hAnsi="黑体" w:eastAsia="黑体" w:cs="宋体"/>
          <w:kern w:val="0"/>
          <w:sz w:val="28"/>
          <w:szCs w:val="28"/>
        </w:rPr>
        <w:t>汇总处理表</w:t>
      </w:r>
    </w:p>
    <w:p>
      <w:pPr>
        <w:jc w:val="left"/>
        <w:rPr>
          <w:rFonts w:cs="宋体" w:asciiTheme="minorEastAsia" w:hAnsiTheme="minorEastAsia"/>
          <w:kern w:val="0"/>
          <w:szCs w:val="21"/>
        </w:rPr>
      </w:pPr>
      <w:r>
        <w:rPr>
          <w:rFonts w:hint="eastAsia" w:cs="宋体" w:asciiTheme="minorEastAsia" w:hAnsiTheme="minorEastAsia"/>
          <w:kern w:val="0"/>
          <w:szCs w:val="21"/>
        </w:rPr>
        <w:t>标准名称：                                                共  页    第  页</w:t>
      </w:r>
    </w:p>
    <w:p>
      <w:pPr>
        <w:jc w:val="left"/>
        <w:rPr>
          <w:rFonts w:cs="宋体" w:asciiTheme="minorEastAsia" w:hAnsiTheme="minorEastAsia"/>
          <w:kern w:val="0"/>
          <w:szCs w:val="21"/>
        </w:rPr>
      </w:pPr>
      <w:r>
        <w:rPr>
          <w:rFonts w:hint="eastAsia" w:cs="宋体" w:asciiTheme="minorEastAsia" w:hAnsiTheme="minorEastAsia"/>
          <w:kern w:val="0"/>
          <w:szCs w:val="21"/>
        </w:rPr>
        <w:t>主要起草单位：               承办人：          电话：            年  月  日编写</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2165"/>
        <w:gridCol w:w="1420"/>
        <w:gridCol w:w="1420"/>
        <w:gridCol w:w="1421"/>
        <w:gridCol w:w="142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vAlign w:val="center"/>
          </w:tcPr>
          <w:p>
            <w:pPr>
              <w:spacing w:line="240" w:lineRule="auto"/>
              <w:jc w:val="center"/>
              <w:rPr>
                <w:rFonts w:asciiTheme="minorEastAsia" w:hAnsiTheme="minorEastAsia"/>
                <w:szCs w:val="21"/>
              </w:rPr>
            </w:pPr>
            <w:r>
              <w:rPr>
                <w:rFonts w:hint="eastAsia" w:asciiTheme="minorEastAsia" w:hAnsiTheme="minorEastAsia"/>
                <w:szCs w:val="21"/>
              </w:rPr>
              <w:t>序号</w:t>
            </w:r>
          </w:p>
        </w:tc>
        <w:tc>
          <w:tcPr>
            <w:tcW w:w="2165" w:type="dxa"/>
            <w:vAlign w:val="center"/>
          </w:tcPr>
          <w:p>
            <w:pPr>
              <w:spacing w:line="240" w:lineRule="auto"/>
              <w:jc w:val="center"/>
              <w:rPr>
                <w:rFonts w:asciiTheme="minorEastAsia" w:hAnsiTheme="minorEastAsia"/>
                <w:szCs w:val="21"/>
              </w:rPr>
            </w:pPr>
            <w:r>
              <w:rPr>
                <w:rFonts w:hint="eastAsia" w:asciiTheme="minorEastAsia" w:hAnsiTheme="minorEastAsia"/>
                <w:szCs w:val="21"/>
              </w:rPr>
              <w:t>标准章条编号</w:t>
            </w:r>
          </w:p>
        </w:tc>
        <w:tc>
          <w:tcPr>
            <w:tcW w:w="1420" w:type="dxa"/>
            <w:vAlign w:val="center"/>
          </w:tcPr>
          <w:p>
            <w:pPr>
              <w:spacing w:line="240" w:lineRule="auto"/>
              <w:jc w:val="center"/>
              <w:rPr>
                <w:rFonts w:asciiTheme="minorEastAsia" w:hAnsiTheme="minorEastAsia"/>
                <w:szCs w:val="21"/>
              </w:rPr>
            </w:pPr>
            <w:r>
              <w:rPr>
                <w:rFonts w:hint="eastAsia" w:asciiTheme="minorEastAsia" w:hAnsiTheme="minorEastAsia"/>
                <w:szCs w:val="21"/>
              </w:rPr>
              <w:t>意见内容</w:t>
            </w:r>
          </w:p>
        </w:tc>
        <w:tc>
          <w:tcPr>
            <w:tcW w:w="1420" w:type="dxa"/>
            <w:vAlign w:val="center"/>
          </w:tcPr>
          <w:p>
            <w:pPr>
              <w:spacing w:line="240" w:lineRule="auto"/>
              <w:jc w:val="center"/>
              <w:rPr>
                <w:rFonts w:asciiTheme="minorEastAsia" w:hAnsiTheme="minorEastAsia"/>
                <w:szCs w:val="21"/>
              </w:rPr>
            </w:pPr>
            <w:r>
              <w:rPr>
                <w:rFonts w:hint="eastAsia" w:asciiTheme="minorEastAsia" w:hAnsiTheme="minorEastAsia"/>
                <w:szCs w:val="21"/>
              </w:rPr>
              <w:t>提出单位</w:t>
            </w:r>
          </w:p>
        </w:tc>
        <w:tc>
          <w:tcPr>
            <w:tcW w:w="1421" w:type="dxa"/>
            <w:vAlign w:val="center"/>
          </w:tcPr>
          <w:p>
            <w:pPr>
              <w:spacing w:line="240" w:lineRule="auto"/>
              <w:jc w:val="center"/>
              <w:rPr>
                <w:rFonts w:asciiTheme="minorEastAsia" w:hAnsiTheme="minorEastAsia"/>
                <w:szCs w:val="21"/>
              </w:rPr>
            </w:pPr>
            <w:r>
              <w:rPr>
                <w:rFonts w:hint="eastAsia" w:asciiTheme="minorEastAsia" w:hAnsiTheme="minorEastAsia"/>
                <w:szCs w:val="21"/>
              </w:rPr>
              <w:t>处理结果</w:t>
            </w:r>
          </w:p>
        </w:tc>
        <w:tc>
          <w:tcPr>
            <w:tcW w:w="1421" w:type="dxa"/>
            <w:vAlign w:val="center"/>
          </w:tcPr>
          <w:p>
            <w:pPr>
              <w:spacing w:line="240" w:lineRule="auto"/>
              <w:jc w:val="center"/>
              <w:rPr>
                <w:rFonts w:asciiTheme="minorEastAsia" w:hAnsiTheme="minorEastAsia"/>
                <w:szCs w:val="21"/>
              </w:rPr>
            </w:pPr>
            <w:r>
              <w:rPr>
                <w:rFonts w:hint="eastAsia" w:asciiTheme="minorEastAsia" w:hAnsiTheme="minorEastAsia"/>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40" w:lineRule="auto"/>
              <w:jc w:val="left"/>
              <w:rPr>
                <w:rFonts w:asciiTheme="minorEastAsia" w:hAnsiTheme="minorEastAsia"/>
                <w:szCs w:val="21"/>
              </w:rPr>
            </w:pPr>
          </w:p>
        </w:tc>
        <w:tc>
          <w:tcPr>
            <w:tcW w:w="2165" w:type="dxa"/>
          </w:tcPr>
          <w:p>
            <w:pPr>
              <w:spacing w:line="240" w:lineRule="auto"/>
              <w:jc w:val="left"/>
              <w:rPr>
                <w:rFonts w:asciiTheme="minorEastAsia" w:hAnsiTheme="minorEastAsia"/>
                <w:szCs w:val="21"/>
              </w:rPr>
            </w:pPr>
          </w:p>
        </w:tc>
        <w:tc>
          <w:tcPr>
            <w:tcW w:w="1420" w:type="dxa"/>
          </w:tcPr>
          <w:p>
            <w:pPr>
              <w:spacing w:line="240" w:lineRule="auto"/>
              <w:jc w:val="left"/>
              <w:rPr>
                <w:rFonts w:asciiTheme="minorEastAsia" w:hAnsiTheme="minorEastAsia"/>
                <w:szCs w:val="21"/>
              </w:rPr>
            </w:pPr>
          </w:p>
        </w:tc>
        <w:tc>
          <w:tcPr>
            <w:tcW w:w="1420" w:type="dxa"/>
          </w:tcPr>
          <w:p>
            <w:pPr>
              <w:spacing w:line="240" w:lineRule="auto"/>
              <w:jc w:val="left"/>
              <w:rPr>
                <w:rFonts w:asciiTheme="minorEastAsia" w:hAnsiTheme="minorEastAsia"/>
                <w:szCs w:val="21"/>
              </w:rPr>
            </w:pPr>
          </w:p>
        </w:tc>
        <w:tc>
          <w:tcPr>
            <w:tcW w:w="1421" w:type="dxa"/>
          </w:tcPr>
          <w:p>
            <w:pPr>
              <w:spacing w:line="240" w:lineRule="auto"/>
              <w:jc w:val="left"/>
              <w:rPr>
                <w:rFonts w:asciiTheme="minorEastAsia" w:hAnsiTheme="minorEastAsia"/>
                <w:szCs w:val="21"/>
              </w:rPr>
            </w:pPr>
          </w:p>
        </w:tc>
        <w:tc>
          <w:tcPr>
            <w:tcW w:w="1421" w:type="dxa"/>
          </w:tcPr>
          <w:p>
            <w:pPr>
              <w:spacing w:line="240" w:lineRule="auto"/>
              <w:jc w:val="left"/>
              <w:rPr>
                <w:rFonts w:asciiTheme="minorEastAsia" w:hAnsiTheme="minorEastAsia"/>
                <w:szCs w:val="21"/>
              </w:rPr>
            </w:pPr>
          </w:p>
          <w:p>
            <w:pPr>
              <w:spacing w:line="240" w:lineRule="auto"/>
              <w:jc w:val="left"/>
              <w:rPr>
                <w:rFonts w:asciiTheme="minorEastAsia" w:hAnsiTheme="minorEastAsia"/>
                <w:szCs w:val="21"/>
              </w:rPr>
            </w:pPr>
          </w:p>
          <w:p>
            <w:pPr>
              <w:spacing w:line="240" w:lineRule="auto"/>
              <w:jc w:val="left"/>
              <w:rPr>
                <w:rFonts w:asciiTheme="minorEastAsia" w:hAnsiTheme="minorEastAsia"/>
                <w:szCs w:val="21"/>
              </w:rPr>
            </w:pPr>
          </w:p>
          <w:p>
            <w:pPr>
              <w:spacing w:line="240" w:lineRule="auto"/>
              <w:jc w:val="left"/>
              <w:rPr>
                <w:rFonts w:asciiTheme="minorEastAsia" w:hAnsiTheme="minorEastAsia"/>
                <w:szCs w:val="21"/>
              </w:rPr>
            </w:pPr>
          </w:p>
          <w:p>
            <w:pPr>
              <w:spacing w:line="240" w:lineRule="auto"/>
              <w:jc w:val="left"/>
              <w:rPr>
                <w:rFonts w:asciiTheme="minorEastAsia" w:hAnsiTheme="minorEastAsia"/>
                <w:szCs w:val="21"/>
              </w:rPr>
            </w:pPr>
          </w:p>
          <w:p>
            <w:pPr>
              <w:spacing w:line="240" w:lineRule="auto"/>
              <w:jc w:val="left"/>
              <w:rPr>
                <w:rFonts w:asciiTheme="minorEastAsia" w:hAnsiTheme="minorEastAsia"/>
                <w:szCs w:val="21"/>
              </w:rPr>
            </w:pPr>
          </w:p>
          <w:p>
            <w:pPr>
              <w:spacing w:line="240" w:lineRule="auto"/>
              <w:jc w:val="left"/>
              <w:rPr>
                <w:rFonts w:asciiTheme="minorEastAsia" w:hAnsiTheme="minorEastAsia"/>
                <w:szCs w:val="21"/>
              </w:rPr>
            </w:pPr>
          </w:p>
          <w:p>
            <w:pPr>
              <w:spacing w:line="240" w:lineRule="auto"/>
              <w:jc w:val="left"/>
              <w:rPr>
                <w:rFonts w:asciiTheme="minorEastAsia" w:hAnsiTheme="minorEastAsia"/>
                <w:szCs w:val="21"/>
              </w:rPr>
            </w:pPr>
          </w:p>
          <w:p>
            <w:pPr>
              <w:spacing w:line="240" w:lineRule="auto"/>
              <w:jc w:val="left"/>
              <w:rPr>
                <w:rFonts w:asciiTheme="minorEastAsia" w:hAnsiTheme="minorEastAsia"/>
                <w:szCs w:val="21"/>
              </w:rPr>
            </w:pPr>
          </w:p>
          <w:p>
            <w:pPr>
              <w:spacing w:line="240" w:lineRule="auto"/>
              <w:jc w:val="left"/>
              <w:rPr>
                <w:rFonts w:asciiTheme="minorEastAsia" w:hAnsiTheme="minorEastAsia"/>
                <w:szCs w:val="21"/>
              </w:rPr>
            </w:pPr>
          </w:p>
          <w:p>
            <w:pPr>
              <w:spacing w:line="240" w:lineRule="auto"/>
              <w:jc w:val="left"/>
              <w:rPr>
                <w:rFonts w:asciiTheme="minorEastAsia" w:hAnsiTheme="minorEastAsia"/>
                <w:szCs w:val="21"/>
              </w:rPr>
            </w:pPr>
          </w:p>
          <w:p>
            <w:pPr>
              <w:spacing w:line="240" w:lineRule="auto"/>
              <w:jc w:val="left"/>
              <w:rPr>
                <w:rFonts w:asciiTheme="minorEastAsia" w:hAnsiTheme="minorEastAsia"/>
                <w:szCs w:val="21"/>
              </w:rPr>
            </w:pPr>
          </w:p>
          <w:p>
            <w:pPr>
              <w:spacing w:line="240" w:lineRule="auto"/>
              <w:jc w:val="left"/>
              <w:rPr>
                <w:rFonts w:asciiTheme="minorEastAsia" w:hAnsiTheme="minorEastAsia"/>
                <w:szCs w:val="21"/>
              </w:rPr>
            </w:pPr>
          </w:p>
          <w:p>
            <w:pPr>
              <w:spacing w:line="240" w:lineRule="auto"/>
              <w:jc w:val="left"/>
              <w:rPr>
                <w:rFonts w:asciiTheme="minorEastAsia" w:hAnsiTheme="minorEastAsia"/>
                <w:szCs w:val="21"/>
              </w:rPr>
            </w:pPr>
          </w:p>
          <w:p>
            <w:pPr>
              <w:spacing w:line="240" w:lineRule="auto"/>
              <w:jc w:val="left"/>
              <w:rPr>
                <w:rFonts w:asciiTheme="minorEastAsia" w:hAnsiTheme="minorEastAsia"/>
                <w:szCs w:val="21"/>
              </w:rPr>
            </w:pPr>
          </w:p>
          <w:p>
            <w:pPr>
              <w:spacing w:line="240" w:lineRule="auto"/>
              <w:jc w:val="left"/>
              <w:rPr>
                <w:rFonts w:asciiTheme="minorEastAsia" w:hAnsiTheme="minorEastAsia"/>
                <w:szCs w:val="21"/>
              </w:rPr>
            </w:pPr>
          </w:p>
          <w:p>
            <w:pPr>
              <w:spacing w:line="240" w:lineRule="auto"/>
              <w:jc w:val="left"/>
              <w:rPr>
                <w:rFonts w:asciiTheme="minorEastAsia" w:hAnsiTheme="minorEastAsia"/>
                <w:szCs w:val="21"/>
              </w:rPr>
            </w:pPr>
          </w:p>
          <w:p>
            <w:pPr>
              <w:spacing w:line="240" w:lineRule="auto"/>
              <w:jc w:val="left"/>
              <w:rPr>
                <w:rFonts w:asciiTheme="minorEastAsia" w:hAnsiTheme="minorEastAsia"/>
                <w:szCs w:val="21"/>
              </w:rPr>
            </w:pPr>
          </w:p>
          <w:p>
            <w:pPr>
              <w:spacing w:line="240" w:lineRule="auto"/>
              <w:jc w:val="left"/>
              <w:rPr>
                <w:rFonts w:asciiTheme="minorEastAsia" w:hAnsiTheme="minorEastAsia"/>
                <w:szCs w:val="21"/>
              </w:rPr>
            </w:pPr>
          </w:p>
          <w:p>
            <w:pPr>
              <w:spacing w:line="240" w:lineRule="auto"/>
              <w:jc w:val="left"/>
              <w:rPr>
                <w:rFonts w:asciiTheme="minorEastAsia" w:hAnsiTheme="minorEastAsia"/>
                <w:szCs w:val="21"/>
              </w:rPr>
            </w:pPr>
          </w:p>
          <w:p>
            <w:pPr>
              <w:spacing w:line="240" w:lineRule="auto"/>
              <w:jc w:val="left"/>
              <w:rPr>
                <w:rFonts w:asciiTheme="minorEastAsia" w:hAnsiTheme="minorEastAsia"/>
                <w:szCs w:val="21"/>
              </w:rPr>
            </w:pPr>
          </w:p>
          <w:p>
            <w:pPr>
              <w:spacing w:line="240" w:lineRule="auto"/>
              <w:jc w:val="left"/>
              <w:rPr>
                <w:rFonts w:asciiTheme="minorEastAsia" w:hAnsiTheme="minorEastAsia"/>
                <w:szCs w:val="21"/>
              </w:rPr>
            </w:pPr>
          </w:p>
          <w:p>
            <w:pPr>
              <w:spacing w:line="240" w:lineRule="auto"/>
              <w:jc w:val="left"/>
              <w:rPr>
                <w:rFonts w:asciiTheme="minorEastAsia" w:hAnsiTheme="minorEastAsia"/>
                <w:szCs w:val="21"/>
              </w:rPr>
            </w:pPr>
          </w:p>
          <w:p>
            <w:pPr>
              <w:spacing w:line="240" w:lineRule="auto"/>
              <w:jc w:val="left"/>
              <w:rPr>
                <w:rFonts w:asciiTheme="minorEastAsia" w:hAnsiTheme="minorEastAsia"/>
                <w:szCs w:val="21"/>
              </w:rPr>
            </w:pPr>
          </w:p>
          <w:p>
            <w:pPr>
              <w:spacing w:line="240" w:lineRule="auto"/>
              <w:jc w:val="left"/>
              <w:rPr>
                <w:rFonts w:asciiTheme="minorEastAsia" w:hAnsiTheme="minorEastAsia"/>
                <w:szCs w:val="21"/>
              </w:rPr>
            </w:pPr>
          </w:p>
          <w:p>
            <w:pPr>
              <w:spacing w:line="240" w:lineRule="auto"/>
              <w:jc w:val="left"/>
              <w:rPr>
                <w:rFonts w:asciiTheme="minorEastAsia" w:hAnsiTheme="minorEastAsia"/>
                <w:szCs w:val="21"/>
              </w:rPr>
            </w:pPr>
          </w:p>
          <w:p>
            <w:pPr>
              <w:spacing w:line="240" w:lineRule="auto"/>
              <w:jc w:val="left"/>
              <w:rPr>
                <w:rFonts w:asciiTheme="minorEastAsia" w:hAnsiTheme="minorEastAsia"/>
                <w:szCs w:val="21"/>
              </w:rPr>
            </w:pPr>
          </w:p>
          <w:p>
            <w:pPr>
              <w:spacing w:line="240" w:lineRule="auto"/>
              <w:jc w:val="left"/>
              <w:rPr>
                <w:rFonts w:asciiTheme="minorEastAsia" w:hAnsiTheme="minorEastAsia"/>
                <w:szCs w:val="21"/>
              </w:rPr>
            </w:pPr>
          </w:p>
          <w:p>
            <w:pPr>
              <w:spacing w:line="240" w:lineRule="auto"/>
              <w:jc w:val="left"/>
              <w:rPr>
                <w:rFonts w:asciiTheme="minorEastAsia" w:hAnsiTheme="minorEastAsia"/>
                <w:szCs w:val="21"/>
              </w:rPr>
            </w:pPr>
          </w:p>
          <w:p>
            <w:pPr>
              <w:spacing w:line="24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gridSpan w:val="6"/>
          </w:tcPr>
          <w:p>
            <w:pPr>
              <w:spacing w:line="240" w:lineRule="auto"/>
              <w:jc w:val="left"/>
              <w:rPr>
                <w:rFonts w:asciiTheme="minorEastAsia" w:hAnsiTheme="minorEastAsia"/>
                <w:szCs w:val="21"/>
              </w:rPr>
            </w:pPr>
            <w:r>
              <w:rPr>
                <w:rFonts w:hint="eastAsia" w:asciiTheme="minorEastAsia" w:hAnsiTheme="minorEastAsia"/>
                <w:szCs w:val="21"/>
              </w:rPr>
              <w:t>说明：</w:t>
            </w:r>
          </w:p>
          <w:p>
            <w:pPr>
              <w:spacing w:line="240" w:lineRule="auto"/>
              <w:jc w:val="left"/>
              <w:rPr>
                <w:rFonts w:asciiTheme="minorEastAsia" w:hAnsiTheme="minorEastAsia"/>
                <w:szCs w:val="21"/>
              </w:rPr>
            </w:pPr>
            <w:r>
              <w:rPr>
                <w:rFonts w:hint="eastAsia" w:asciiTheme="minorEastAsia" w:hAnsiTheme="minorEastAsia"/>
                <w:szCs w:val="21"/>
              </w:rPr>
              <w:t>1.发送“征求意见稿”的单位数：         个。</w:t>
            </w:r>
          </w:p>
          <w:p>
            <w:pPr>
              <w:spacing w:line="240" w:lineRule="auto"/>
              <w:jc w:val="left"/>
              <w:rPr>
                <w:rFonts w:asciiTheme="minorEastAsia" w:hAnsiTheme="minorEastAsia"/>
                <w:szCs w:val="21"/>
              </w:rPr>
            </w:pPr>
            <w:r>
              <w:rPr>
                <w:rFonts w:hint="eastAsia" w:asciiTheme="minorEastAsia" w:hAnsiTheme="minorEastAsia"/>
                <w:szCs w:val="21"/>
              </w:rPr>
              <w:t>2.收到“征求意见稿”后回函的单位数：       个。</w:t>
            </w:r>
          </w:p>
          <w:p>
            <w:pPr>
              <w:spacing w:line="240" w:lineRule="auto"/>
              <w:jc w:val="left"/>
              <w:rPr>
                <w:rFonts w:asciiTheme="minorEastAsia" w:hAnsiTheme="minorEastAsia"/>
                <w:szCs w:val="21"/>
              </w:rPr>
            </w:pPr>
            <w:r>
              <w:rPr>
                <w:rFonts w:hint="eastAsia" w:asciiTheme="minorEastAsia" w:hAnsiTheme="minorEastAsia"/>
                <w:szCs w:val="21"/>
              </w:rPr>
              <w:t>3.收到“征求意见稿”后回函并有建议或意见的单位数：       个。</w:t>
            </w:r>
          </w:p>
          <w:p>
            <w:pPr>
              <w:spacing w:line="240" w:lineRule="auto"/>
              <w:jc w:val="left"/>
              <w:rPr>
                <w:rFonts w:asciiTheme="minorEastAsia" w:hAnsiTheme="minorEastAsia"/>
                <w:szCs w:val="21"/>
              </w:rPr>
            </w:pPr>
            <w:r>
              <w:rPr>
                <w:rFonts w:hint="eastAsia" w:asciiTheme="minorEastAsia" w:hAnsiTheme="minorEastAsia"/>
                <w:szCs w:val="21"/>
              </w:rPr>
              <w:t>4.没有回函的单位数：         个。</w:t>
            </w:r>
          </w:p>
          <w:p>
            <w:pPr>
              <w:spacing w:line="240" w:lineRule="auto"/>
              <w:jc w:val="left"/>
              <w:rPr>
                <w:rFonts w:asciiTheme="minorEastAsia" w:hAnsiTheme="minorEastAsia"/>
                <w:szCs w:val="21"/>
              </w:rPr>
            </w:pPr>
            <w:r>
              <w:rPr>
                <w:rFonts w:hint="eastAsia" w:asciiTheme="minorEastAsia" w:hAnsiTheme="minorEastAsia"/>
                <w:szCs w:val="21"/>
              </w:rPr>
              <w:t>（注：上述说明附在最后一页下面）</w:t>
            </w:r>
          </w:p>
        </w:tc>
      </w:tr>
    </w:tbl>
    <w:p>
      <w:pPr>
        <w:jc w:val="left"/>
        <w:rPr>
          <w:rFonts w:asciiTheme="minorEastAsia" w:hAnsiTheme="minorEastAsia"/>
          <w:szCs w:val="21"/>
        </w:rPr>
      </w:pPr>
      <w:r>
        <w:rPr>
          <w:rFonts w:hint="eastAsia" w:asciiTheme="minorEastAsia" w:hAnsiTheme="minorEastAsia"/>
          <w:szCs w:val="21"/>
        </w:rPr>
        <w:t>附件四</w:t>
      </w:r>
    </w:p>
    <w:p>
      <w:pPr>
        <w:jc w:val="center"/>
        <w:rPr>
          <w:rFonts w:ascii="黑体" w:hAnsi="黑体" w:eastAsia="黑体" w:cs="宋体"/>
          <w:kern w:val="0"/>
          <w:sz w:val="28"/>
          <w:szCs w:val="28"/>
        </w:rPr>
      </w:pPr>
    </w:p>
    <w:p>
      <w:pPr>
        <w:jc w:val="center"/>
        <w:rPr>
          <w:rFonts w:ascii="黑体" w:hAnsi="黑体" w:eastAsia="黑体" w:cs="宋体"/>
          <w:kern w:val="0"/>
          <w:sz w:val="28"/>
          <w:szCs w:val="28"/>
        </w:rPr>
      </w:pPr>
    </w:p>
    <w:p>
      <w:pPr>
        <w:jc w:val="center"/>
        <w:rPr>
          <w:rFonts w:ascii="黑体" w:hAnsi="黑体" w:eastAsia="黑体" w:cs="宋体"/>
          <w:kern w:val="0"/>
          <w:sz w:val="28"/>
          <w:szCs w:val="28"/>
        </w:rPr>
      </w:pPr>
      <w:r>
        <w:rPr>
          <w:rFonts w:hint="eastAsia" w:ascii="黑体" w:hAnsi="黑体" w:eastAsia="黑体" w:cs="宋体"/>
          <w:kern w:val="0"/>
          <w:sz w:val="28"/>
          <w:szCs w:val="28"/>
          <w:lang w:val="en-US" w:eastAsia="zh-CN"/>
        </w:rPr>
        <w:t>山西省工程机械行业协会</w:t>
      </w:r>
      <w:r>
        <w:rPr>
          <w:rFonts w:ascii="黑体" w:hAnsi="黑体" w:eastAsia="黑体" w:cs="宋体"/>
          <w:kern w:val="0"/>
          <w:sz w:val="28"/>
          <w:szCs w:val="28"/>
        </w:rPr>
        <w:t>团体标准</w:t>
      </w:r>
      <w:r>
        <w:rPr>
          <w:rFonts w:hint="eastAsia" w:ascii="黑体" w:hAnsi="黑体" w:eastAsia="黑体" w:cs="宋体"/>
          <w:kern w:val="0"/>
          <w:sz w:val="28"/>
          <w:szCs w:val="28"/>
        </w:rPr>
        <w:t>审查会</w:t>
      </w:r>
    </w:p>
    <w:p>
      <w:pPr>
        <w:jc w:val="center"/>
        <w:rPr>
          <w:rFonts w:ascii="黑体" w:hAnsi="黑体" w:eastAsia="黑体" w:cs="宋体"/>
          <w:kern w:val="0"/>
          <w:sz w:val="28"/>
          <w:szCs w:val="28"/>
        </w:rPr>
      </w:pPr>
      <w:r>
        <w:rPr>
          <w:rFonts w:hint="eastAsia" w:ascii="黑体" w:hAnsi="黑体" w:eastAsia="黑体" w:cs="宋体"/>
          <w:kern w:val="0"/>
          <w:sz w:val="28"/>
          <w:szCs w:val="28"/>
        </w:rPr>
        <w:t>专家签字表决表</w:t>
      </w:r>
    </w:p>
    <w:p>
      <w:pPr>
        <w:jc w:val="left"/>
        <w:rPr>
          <w:rFonts w:cs="宋体" w:asciiTheme="minorEastAsia" w:hAnsiTheme="minorEastAsia"/>
          <w:kern w:val="0"/>
          <w:sz w:val="24"/>
          <w:szCs w:val="24"/>
        </w:rPr>
      </w:pPr>
      <w:r>
        <w:rPr>
          <w:rFonts w:hint="eastAsia" w:cs="宋体" w:asciiTheme="minorEastAsia" w:hAnsiTheme="minorEastAsia"/>
          <w:kern w:val="0"/>
          <w:sz w:val="24"/>
          <w:szCs w:val="24"/>
        </w:rPr>
        <w:t>标准名称：</w:t>
      </w:r>
    </w:p>
    <w:p>
      <w:pPr>
        <w:jc w:val="left"/>
        <w:rPr>
          <w:rFonts w:ascii="黑体" w:hAnsi="黑体" w:eastAsia="黑体" w:cs="宋体"/>
          <w:kern w:val="0"/>
          <w:sz w:val="28"/>
          <w:szCs w:val="28"/>
        </w:rPr>
      </w:pPr>
      <w:r>
        <w:rPr>
          <w:rFonts w:hint="eastAsia" w:cs="宋体" w:asciiTheme="minorEastAsia" w:hAnsiTheme="minorEastAsia"/>
          <w:kern w:val="0"/>
          <w:sz w:val="24"/>
          <w:szCs w:val="24"/>
        </w:rPr>
        <w:t>表决日期：    年  月  日</w:t>
      </w:r>
    </w:p>
    <w:tbl>
      <w:tblPr>
        <w:tblStyle w:val="6"/>
        <w:tblW w:w="9217"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536"/>
        <w:gridCol w:w="2108"/>
        <w:gridCol w:w="2299"/>
        <w:gridCol w:w="766"/>
        <w:gridCol w:w="971"/>
        <w:gridCol w:w="153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4" w:hRule="atLeast"/>
        </w:trPr>
        <w:tc>
          <w:tcPr>
            <w:tcW w:w="1536" w:type="dxa"/>
            <w:vMerge w:val="restart"/>
            <w:vAlign w:val="center"/>
          </w:tcPr>
          <w:p>
            <w:pPr>
              <w:tabs>
                <w:tab w:val="left" w:pos="918"/>
              </w:tabs>
              <w:spacing w:line="240" w:lineRule="auto"/>
              <w:jc w:val="center"/>
              <w:rPr>
                <w:rFonts w:asciiTheme="minorEastAsia" w:hAnsiTheme="minorEastAsia"/>
                <w:szCs w:val="21"/>
              </w:rPr>
            </w:pPr>
            <w:r>
              <w:rPr>
                <w:rFonts w:hint="eastAsia" w:asciiTheme="minorEastAsia" w:hAnsiTheme="minorEastAsia"/>
                <w:szCs w:val="21"/>
              </w:rPr>
              <w:t>姓名</w:t>
            </w:r>
          </w:p>
        </w:tc>
        <w:tc>
          <w:tcPr>
            <w:tcW w:w="2108" w:type="dxa"/>
            <w:vMerge w:val="restart"/>
            <w:vAlign w:val="center"/>
          </w:tcPr>
          <w:p>
            <w:pPr>
              <w:spacing w:line="240" w:lineRule="auto"/>
              <w:jc w:val="center"/>
              <w:rPr>
                <w:rFonts w:asciiTheme="minorEastAsia" w:hAnsiTheme="minorEastAsia"/>
                <w:szCs w:val="21"/>
              </w:rPr>
            </w:pPr>
            <w:r>
              <w:rPr>
                <w:rFonts w:hint="eastAsia" w:asciiTheme="minorEastAsia" w:hAnsiTheme="minorEastAsia"/>
                <w:szCs w:val="21"/>
              </w:rPr>
              <w:t>单位</w:t>
            </w:r>
          </w:p>
        </w:tc>
        <w:tc>
          <w:tcPr>
            <w:tcW w:w="2299" w:type="dxa"/>
            <w:vMerge w:val="restart"/>
            <w:vAlign w:val="center"/>
          </w:tcPr>
          <w:p>
            <w:pPr>
              <w:spacing w:line="240" w:lineRule="auto"/>
              <w:jc w:val="center"/>
              <w:rPr>
                <w:rFonts w:asciiTheme="minorEastAsia" w:hAnsiTheme="minorEastAsia"/>
                <w:szCs w:val="21"/>
              </w:rPr>
            </w:pPr>
            <w:r>
              <w:rPr>
                <w:rFonts w:hint="eastAsia" w:asciiTheme="minorEastAsia" w:hAnsiTheme="minorEastAsia"/>
                <w:szCs w:val="21"/>
              </w:rPr>
              <w:t>职务/职称</w:t>
            </w:r>
          </w:p>
        </w:tc>
        <w:tc>
          <w:tcPr>
            <w:tcW w:w="1737" w:type="dxa"/>
            <w:gridSpan w:val="2"/>
            <w:tcBorders>
              <w:bottom w:val="single" w:color="auto" w:sz="4" w:space="0"/>
            </w:tcBorders>
            <w:vAlign w:val="center"/>
          </w:tcPr>
          <w:p>
            <w:pPr>
              <w:spacing w:line="240" w:lineRule="auto"/>
              <w:jc w:val="center"/>
              <w:rPr>
                <w:rFonts w:asciiTheme="minorEastAsia" w:hAnsiTheme="minorEastAsia"/>
                <w:szCs w:val="21"/>
              </w:rPr>
            </w:pPr>
            <w:r>
              <w:rPr>
                <w:rFonts w:hint="eastAsia" w:asciiTheme="minorEastAsia" w:hAnsiTheme="minorEastAsia"/>
                <w:szCs w:val="21"/>
              </w:rPr>
              <w:t>表决意见</w:t>
            </w:r>
          </w:p>
        </w:tc>
        <w:tc>
          <w:tcPr>
            <w:tcW w:w="1537" w:type="dxa"/>
            <w:vMerge w:val="restart"/>
            <w:vAlign w:val="center"/>
          </w:tcPr>
          <w:p>
            <w:pPr>
              <w:spacing w:line="240" w:lineRule="auto"/>
              <w:jc w:val="center"/>
              <w:rPr>
                <w:rFonts w:asciiTheme="minorEastAsia" w:hAnsiTheme="minorEastAsia"/>
                <w:szCs w:val="21"/>
              </w:rPr>
            </w:pPr>
            <w:r>
              <w:rPr>
                <w:rFonts w:hint="eastAsia" w:asciiTheme="minorEastAsia" w:hAnsiTheme="minorEastAsia"/>
                <w:szCs w:val="21"/>
              </w:rPr>
              <w:t>签字</w:t>
            </w:r>
          </w:p>
          <w:p>
            <w:pPr>
              <w:spacing w:line="24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8" w:hRule="atLeast"/>
        </w:trPr>
        <w:tc>
          <w:tcPr>
            <w:tcW w:w="1536" w:type="dxa"/>
            <w:vMerge w:val="continue"/>
          </w:tcPr>
          <w:p>
            <w:pPr>
              <w:spacing w:line="240" w:lineRule="auto"/>
              <w:jc w:val="left"/>
              <w:rPr>
                <w:rFonts w:asciiTheme="minorEastAsia" w:hAnsiTheme="minorEastAsia"/>
                <w:szCs w:val="21"/>
              </w:rPr>
            </w:pPr>
          </w:p>
        </w:tc>
        <w:tc>
          <w:tcPr>
            <w:tcW w:w="2108" w:type="dxa"/>
            <w:vMerge w:val="continue"/>
          </w:tcPr>
          <w:p>
            <w:pPr>
              <w:spacing w:line="240" w:lineRule="auto"/>
              <w:jc w:val="left"/>
              <w:rPr>
                <w:rFonts w:asciiTheme="minorEastAsia" w:hAnsiTheme="minorEastAsia"/>
                <w:szCs w:val="21"/>
              </w:rPr>
            </w:pPr>
          </w:p>
        </w:tc>
        <w:tc>
          <w:tcPr>
            <w:tcW w:w="2299" w:type="dxa"/>
            <w:vMerge w:val="continue"/>
          </w:tcPr>
          <w:p>
            <w:pPr>
              <w:spacing w:line="240" w:lineRule="auto"/>
              <w:jc w:val="left"/>
              <w:rPr>
                <w:rFonts w:asciiTheme="minorEastAsia" w:hAnsiTheme="minorEastAsia"/>
                <w:szCs w:val="21"/>
              </w:rPr>
            </w:pPr>
          </w:p>
        </w:tc>
        <w:tc>
          <w:tcPr>
            <w:tcW w:w="766" w:type="dxa"/>
            <w:tcBorders>
              <w:top w:val="single" w:color="auto" w:sz="4" w:space="0"/>
            </w:tcBorders>
            <w:vAlign w:val="center"/>
          </w:tcPr>
          <w:p>
            <w:pPr>
              <w:spacing w:line="240" w:lineRule="auto"/>
              <w:jc w:val="center"/>
              <w:rPr>
                <w:rFonts w:asciiTheme="minorEastAsia" w:hAnsiTheme="minorEastAsia"/>
                <w:szCs w:val="21"/>
              </w:rPr>
            </w:pPr>
            <w:r>
              <w:rPr>
                <w:rFonts w:hint="eastAsia" w:asciiTheme="minorEastAsia" w:hAnsiTheme="minorEastAsia"/>
                <w:szCs w:val="21"/>
              </w:rPr>
              <w:t>通过</w:t>
            </w:r>
          </w:p>
        </w:tc>
        <w:tc>
          <w:tcPr>
            <w:tcW w:w="970" w:type="dxa"/>
            <w:tcBorders>
              <w:top w:val="single" w:color="auto" w:sz="4" w:space="0"/>
            </w:tcBorders>
            <w:vAlign w:val="center"/>
          </w:tcPr>
          <w:p>
            <w:pPr>
              <w:spacing w:line="240" w:lineRule="auto"/>
              <w:jc w:val="center"/>
              <w:rPr>
                <w:rFonts w:asciiTheme="minorEastAsia" w:hAnsiTheme="minorEastAsia"/>
                <w:szCs w:val="21"/>
              </w:rPr>
            </w:pPr>
            <w:r>
              <w:rPr>
                <w:rFonts w:hint="eastAsia" w:asciiTheme="minorEastAsia" w:hAnsiTheme="minorEastAsia"/>
                <w:szCs w:val="21"/>
              </w:rPr>
              <w:t>不通过</w:t>
            </w:r>
          </w:p>
        </w:tc>
        <w:tc>
          <w:tcPr>
            <w:tcW w:w="1537" w:type="dxa"/>
            <w:vMerge w:val="continue"/>
          </w:tcPr>
          <w:p>
            <w:pPr>
              <w:spacing w:line="24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0" w:hRule="atLeast"/>
        </w:trPr>
        <w:tc>
          <w:tcPr>
            <w:tcW w:w="1536" w:type="dxa"/>
          </w:tcPr>
          <w:p>
            <w:pPr>
              <w:spacing w:line="240" w:lineRule="auto"/>
              <w:jc w:val="left"/>
              <w:rPr>
                <w:rFonts w:asciiTheme="minorEastAsia" w:hAnsiTheme="minorEastAsia"/>
                <w:szCs w:val="21"/>
              </w:rPr>
            </w:pPr>
          </w:p>
        </w:tc>
        <w:tc>
          <w:tcPr>
            <w:tcW w:w="2108" w:type="dxa"/>
          </w:tcPr>
          <w:p>
            <w:pPr>
              <w:spacing w:line="240" w:lineRule="auto"/>
              <w:jc w:val="left"/>
              <w:rPr>
                <w:rFonts w:asciiTheme="minorEastAsia" w:hAnsiTheme="minorEastAsia"/>
                <w:szCs w:val="21"/>
              </w:rPr>
            </w:pPr>
          </w:p>
        </w:tc>
        <w:tc>
          <w:tcPr>
            <w:tcW w:w="2299" w:type="dxa"/>
          </w:tcPr>
          <w:p>
            <w:pPr>
              <w:spacing w:line="240" w:lineRule="auto"/>
              <w:jc w:val="left"/>
              <w:rPr>
                <w:rFonts w:asciiTheme="minorEastAsia" w:hAnsiTheme="minorEastAsia"/>
                <w:szCs w:val="21"/>
              </w:rPr>
            </w:pPr>
          </w:p>
        </w:tc>
        <w:tc>
          <w:tcPr>
            <w:tcW w:w="766" w:type="dxa"/>
          </w:tcPr>
          <w:p>
            <w:pPr>
              <w:spacing w:line="240" w:lineRule="auto"/>
              <w:jc w:val="left"/>
              <w:rPr>
                <w:rFonts w:asciiTheme="minorEastAsia" w:hAnsiTheme="minorEastAsia"/>
                <w:szCs w:val="21"/>
              </w:rPr>
            </w:pPr>
          </w:p>
        </w:tc>
        <w:tc>
          <w:tcPr>
            <w:tcW w:w="970" w:type="dxa"/>
          </w:tcPr>
          <w:p>
            <w:pPr>
              <w:spacing w:line="240" w:lineRule="auto"/>
              <w:jc w:val="left"/>
              <w:rPr>
                <w:rFonts w:asciiTheme="minorEastAsia" w:hAnsiTheme="minorEastAsia"/>
                <w:szCs w:val="21"/>
              </w:rPr>
            </w:pPr>
          </w:p>
        </w:tc>
        <w:tc>
          <w:tcPr>
            <w:tcW w:w="1537" w:type="dxa"/>
          </w:tcPr>
          <w:p>
            <w:pPr>
              <w:spacing w:line="24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2" w:hRule="atLeast"/>
        </w:trPr>
        <w:tc>
          <w:tcPr>
            <w:tcW w:w="1536" w:type="dxa"/>
          </w:tcPr>
          <w:p>
            <w:pPr>
              <w:spacing w:line="240" w:lineRule="auto"/>
              <w:jc w:val="left"/>
              <w:rPr>
                <w:rFonts w:asciiTheme="minorEastAsia" w:hAnsiTheme="minorEastAsia"/>
                <w:szCs w:val="21"/>
              </w:rPr>
            </w:pPr>
          </w:p>
        </w:tc>
        <w:tc>
          <w:tcPr>
            <w:tcW w:w="2108" w:type="dxa"/>
          </w:tcPr>
          <w:p>
            <w:pPr>
              <w:spacing w:line="240" w:lineRule="auto"/>
              <w:jc w:val="left"/>
              <w:rPr>
                <w:rFonts w:asciiTheme="minorEastAsia" w:hAnsiTheme="minorEastAsia"/>
                <w:szCs w:val="21"/>
              </w:rPr>
            </w:pPr>
          </w:p>
        </w:tc>
        <w:tc>
          <w:tcPr>
            <w:tcW w:w="2299" w:type="dxa"/>
          </w:tcPr>
          <w:p>
            <w:pPr>
              <w:spacing w:line="240" w:lineRule="auto"/>
              <w:jc w:val="left"/>
              <w:rPr>
                <w:rFonts w:asciiTheme="minorEastAsia" w:hAnsiTheme="minorEastAsia"/>
                <w:szCs w:val="21"/>
              </w:rPr>
            </w:pPr>
          </w:p>
        </w:tc>
        <w:tc>
          <w:tcPr>
            <w:tcW w:w="766" w:type="dxa"/>
          </w:tcPr>
          <w:p>
            <w:pPr>
              <w:spacing w:line="240" w:lineRule="auto"/>
              <w:jc w:val="left"/>
              <w:rPr>
                <w:rFonts w:asciiTheme="minorEastAsia" w:hAnsiTheme="minorEastAsia"/>
                <w:szCs w:val="21"/>
              </w:rPr>
            </w:pPr>
          </w:p>
        </w:tc>
        <w:tc>
          <w:tcPr>
            <w:tcW w:w="970" w:type="dxa"/>
          </w:tcPr>
          <w:p>
            <w:pPr>
              <w:spacing w:line="240" w:lineRule="auto"/>
              <w:jc w:val="left"/>
              <w:rPr>
                <w:rFonts w:asciiTheme="minorEastAsia" w:hAnsiTheme="minorEastAsia"/>
                <w:szCs w:val="21"/>
              </w:rPr>
            </w:pPr>
          </w:p>
        </w:tc>
        <w:tc>
          <w:tcPr>
            <w:tcW w:w="1537" w:type="dxa"/>
          </w:tcPr>
          <w:p>
            <w:pPr>
              <w:spacing w:line="24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0" w:hRule="atLeast"/>
        </w:trPr>
        <w:tc>
          <w:tcPr>
            <w:tcW w:w="1536" w:type="dxa"/>
          </w:tcPr>
          <w:p>
            <w:pPr>
              <w:spacing w:line="240" w:lineRule="auto"/>
              <w:jc w:val="left"/>
              <w:rPr>
                <w:rFonts w:asciiTheme="minorEastAsia" w:hAnsiTheme="minorEastAsia"/>
                <w:szCs w:val="21"/>
              </w:rPr>
            </w:pPr>
          </w:p>
        </w:tc>
        <w:tc>
          <w:tcPr>
            <w:tcW w:w="2108" w:type="dxa"/>
          </w:tcPr>
          <w:p>
            <w:pPr>
              <w:spacing w:line="240" w:lineRule="auto"/>
              <w:jc w:val="left"/>
              <w:rPr>
                <w:rFonts w:asciiTheme="minorEastAsia" w:hAnsiTheme="minorEastAsia"/>
                <w:szCs w:val="21"/>
              </w:rPr>
            </w:pPr>
          </w:p>
        </w:tc>
        <w:tc>
          <w:tcPr>
            <w:tcW w:w="2299" w:type="dxa"/>
          </w:tcPr>
          <w:p>
            <w:pPr>
              <w:spacing w:line="240" w:lineRule="auto"/>
              <w:jc w:val="left"/>
              <w:rPr>
                <w:rFonts w:asciiTheme="minorEastAsia" w:hAnsiTheme="minorEastAsia"/>
                <w:szCs w:val="21"/>
              </w:rPr>
            </w:pPr>
          </w:p>
        </w:tc>
        <w:tc>
          <w:tcPr>
            <w:tcW w:w="766" w:type="dxa"/>
          </w:tcPr>
          <w:p>
            <w:pPr>
              <w:spacing w:line="240" w:lineRule="auto"/>
              <w:jc w:val="left"/>
              <w:rPr>
                <w:rFonts w:asciiTheme="minorEastAsia" w:hAnsiTheme="minorEastAsia"/>
                <w:szCs w:val="21"/>
              </w:rPr>
            </w:pPr>
          </w:p>
        </w:tc>
        <w:tc>
          <w:tcPr>
            <w:tcW w:w="970" w:type="dxa"/>
          </w:tcPr>
          <w:p>
            <w:pPr>
              <w:spacing w:line="240" w:lineRule="auto"/>
              <w:jc w:val="left"/>
              <w:rPr>
                <w:rFonts w:asciiTheme="minorEastAsia" w:hAnsiTheme="minorEastAsia"/>
                <w:szCs w:val="21"/>
              </w:rPr>
            </w:pPr>
          </w:p>
        </w:tc>
        <w:tc>
          <w:tcPr>
            <w:tcW w:w="1537" w:type="dxa"/>
          </w:tcPr>
          <w:p>
            <w:pPr>
              <w:spacing w:line="24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0" w:hRule="atLeast"/>
        </w:trPr>
        <w:tc>
          <w:tcPr>
            <w:tcW w:w="1536" w:type="dxa"/>
          </w:tcPr>
          <w:p>
            <w:pPr>
              <w:spacing w:line="240" w:lineRule="auto"/>
              <w:jc w:val="left"/>
              <w:rPr>
                <w:rFonts w:asciiTheme="minorEastAsia" w:hAnsiTheme="minorEastAsia"/>
                <w:szCs w:val="21"/>
              </w:rPr>
            </w:pPr>
          </w:p>
        </w:tc>
        <w:tc>
          <w:tcPr>
            <w:tcW w:w="2108" w:type="dxa"/>
          </w:tcPr>
          <w:p>
            <w:pPr>
              <w:spacing w:line="240" w:lineRule="auto"/>
              <w:jc w:val="left"/>
              <w:rPr>
                <w:rFonts w:asciiTheme="minorEastAsia" w:hAnsiTheme="minorEastAsia"/>
                <w:szCs w:val="21"/>
              </w:rPr>
            </w:pPr>
          </w:p>
        </w:tc>
        <w:tc>
          <w:tcPr>
            <w:tcW w:w="2299" w:type="dxa"/>
          </w:tcPr>
          <w:p>
            <w:pPr>
              <w:spacing w:line="240" w:lineRule="auto"/>
              <w:jc w:val="left"/>
              <w:rPr>
                <w:rFonts w:asciiTheme="minorEastAsia" w:hAnsiTheme="minorEastAsia"/>
                <w:szCs w:val="21"/>
              </w:rPr>
            </w:pPr>
          </w:p>
        </w:tc>
        <w:tc>
          <w:tcPr>
            <w:tcW w:w="766" w:type="dxa"/>
          </w:tcPr>
          <w:p>
            <w:pPr>
              <w:spacing w:line="240" w:lineRule="auto"/>
              <w:jc w:val="left"/>
              <w:rPr>
                <w:rFonts w:asciiTheme="minorEastAsia" w:hAnsiTheme="minorEastAsia"/>
                <w:szCs w:val="21"/>
              </w:rPr>
            </w:pPr>
          </w:p>
        </w:tc>
        <w:tc>
          <w:tcPr>
            <w:tcW w:w="970" w:type="dxa"/>
          </w:tcPr>
          <w:p>
            <w:pPr>
              <w:spacing w:line="240" w:lineRule="auto"/>
              <w:jc w:val="left"/>
              <w:rPr>
                <w:rFonts w:asciiTheme="minorEastAsia" w:hAnsiTheme="minorEastAsia"/>
                <w:szCs w:val="21"/>
              </w:rPr>
            </w:pPr>
          </w:p>
        </w:tc>
        <w:tc>
          <w:tcPr>
            <w:tcW w:w="1537" w:type="dxa"/>
          </w:tcPr>
          <w:p>
            <w:pPr>
              <w:spacing w:line="24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2" w:hRule="atLeast"/>
        </w:trPr>
        <w:tc>
          <w:tcPr>
            <w:tcW w:w="1536" w:type="dxa"/>
          </w:tcPr>
          <w:p>
            <w:pPr>
              <w:spacing w:line="240" w:lineRule="auto"/>
              <w:jc w:val="left"/>
              <w:rPr>
                <w:rFonts w:asciiTheme="minorEastAsia" w:hAnsiTheme="minorEastAsia"/>
                <w:szCs w:val="21"/>
              </w:rPr>
            </w:pPr>
          </w:p>
        </w:tc>
        <w:tc>
          <w:tcPr>
            <w:tcW w:w="2108" w:type="dxa"/>
          </w:tcPr>
          <w:p>
            <w:pPr>
              <w:spacing w:line="240" w:lineRule="auto"/>
              <w:jc w:val="left"/>
              <w:rPr>
                <w:rFonts w:asciiTheme="minorEastAsia" w:hAnsiTheme="minorEastAsia"/>
                <w:szCs w:val="21"/>
              </w:rPr>
            </w:pPr>
          </w:p>
        </w:tc>
        <w:tc>
          <w:tcPr>
            <w:tcW w:w="2299" w:type="dxa"/>
          </w:tcPr>
          <w:p>
            <w:pPr>
              <w:spacing w:line="240" w:lineRule="auto"/>
              <w:jc w:val="left"/>
              <w:rPr>
                <w:rFonts w:asciiTheme="minorEastAsia" w:hAnsiTheme="minorEastAsia"/>
                <w:szCs w:val="21"/>
              </w:rPr>
            </w:pPr>
          </w:p>
        </w:tc>
        <w:tc>
          <w:tcPr>
            <w:tcW w:w="766" w:type="dxa"/>
          </w:tcPr>
          <w:p>
            <w:pPr>
              <w:spacing w:line="240" w:lineRule="auto"/>
              <w:jc w:val="left"/>
              <w:rPr>
                <w:rFonts w:asciiTheme="minorEastAsia" w:hAnsiTheme="minorEastAsia"/>
                <w:szCs w:val="21"/>
              </w:rPr>
            </w:pPr>
          </w:p>
        </w:tc>
        <w:tc>
          <w:tcPr>
            <w:tcW w:w="970" w:type="dxa"/>
          </w:tcPr>
          <w:p>
            <w:pPr>
              <w:spacing w:line="240" w:lineRule="auto"/>
              <w:jc w:val="left"/>
              <w:rPr>
                <w:rFonts w:asciiTheme="minorEastAsia" w:hAnsiTheme="minorEastAsia"/>
                <w:szCs w:val="21"/>
              </w:rPr>
            </w:pPr>
          </w:p>
        </w:tc>
        <w:tc>
          <w:tcPr>
            <w:tcW w:w="1537" w:type="dxa"/>
          </w:tcPr>
          <w:p>
            <w:pPr>
              <w:spacing w:line="24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0" w:hRule="atLeast"/>
        </w:trPr>
        <w:tc>
          <w:tcPr>
            <w:tcW w:w="1536" w:type="dxa"/>
          </w:tcPr>
          <w:p>
            <w:pPr>
              <w:spacing w:line="240" w:lineRule="auto"/>
              <w:jc w:val="left"/>
              <w:rPr>
                <w:rFonts w:asciiTheme="minorEastAsia" w:hAnsiTheme="minorEastAsia"/>
                <w:szCs w:val="21"/>
              </w:rPr>
            </w:pPr>
          </w:p>
        </w:tc>
        <w:tc>
          <w:tcPr>
            <w:tcW w:w="2108" w:type="dxa"/>
          </w:tcPr>
          <w:p>
            <w:pPr>
              <w:spacing w:line="240" w:lineRule="auto"/>
              <w:jc w:val="left"/>
              <w:rPr>
                <w:rFonts w:asciiTheme="minorEastAsia" w:hAnsiTheme="minorEastAsia"/>
                <w:szCs w:val="21"/>
              </w:rPr>
            </w:pPr>
          </w:p>
        </w:tc>
        <w:tc>
          <w:tcPr>
            <w:tcW w:w="2299" w:type="dxa"/>
          </w:tcPr>
          <w:p>
            <w:pPr>
              <w:spacing w:line="240" w:lineRule="auto"/>
              <w:jc w:val="left"/>
              <w:rPr>
                <w:rFonts w:asciiTheme="minorEastAsia" w:hAnsiTheme="minorEastAsia"/>
                <w:szCs w:val="21"/>
              </w:rPr>
            </w:pPr>
          </w:p>
        </w:tc>
        <w:tc>
          <w:tcPr>
            <w:tcW w:w="766" w:type="dxa"/>
          </w:tcPr>
          <w:p>
            <w:pPr>
              <w:spacing w:line="240" w:lineRule="auto"/>
              <w:jc w:val="left"/>
              <w:rPr>
                <w:rFonts w:asciiTheme="minorEastAsia" w:hAnsiTheme="minorEastAsia"/>
                <w:szCs w:val="21"/>
              </w:rPr>
            </w:pPr>
          </w:p>
        </w:tc>
        <w:tc>
          <w:tcPr>
            <w:tcW w:w="970" w:type="dxa"/>
          </w:tcPr>
          <w:p>
            <w:pPr>
              <w:spacing w:line="240" w:lineRule="auto"/>
              <w:jc w:val="left"/>
              <w:rPr>
                <w:rFonts w:asciiTheme="minorEastAsia" w:hAnsiTheme="minorEastAsia"/>
                <w:szCs w:val="21"/>
              </w:rPr>
            </w:pPr>
          </w:p>
        </w:tc>
        <w:tc>
          <w:tcPr>
            <w:tcW w:w="1537" w:type="dxa"/>
          </w:tcPr>
          <w:p>
            <w:pPr>
              <w:spacing w:line="24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0" w:hRule="atLeast"/>
        </w:trPr>
        <w:tc>
          <w:tcPr>
            <w:tcW w:w="1536" w:type="dxa"/>
          </w:tcPr>
          <w:p>
            <w:pPr>
              <w:spacing w:line="240" w:lineRule="auto"/>
              <w:jc w:val="left"/>
              <w:rPr>
                <w:rFonts w:asciiTheme="minorEastAsia" w:hAnsiTheme="minorEastAsia"/>
                <w:szCs w:val="21"/>
              </w:rPr>
            </w:pPr>
          </w:p>
        </w:tc>
        <w:tc>
          <w:tcPr>
            <w:tcW w:w="2108" w:type="dxa"/>
          </w:tcPr>
          <w:p>
            <w:pPr>
              <w:spacing w:line="240" w:lineRule="auto"/>
              <w:jc w:val="left"/>
              <w:rPr>
                <w:rFonts w:asciiTheme="minorEastAsia" w:hAnsiTheme="minorEastAsia"/>
                <w:szCs w:val="21"/>
              </w:rPr>
            </w:pPr>
          </w:p>
        </w:tc>
        <w:tc>
          <w:tcPr>
            <w:tcW w:w="2299" w:type="dxa"/>
          </w:tcPr>
          <w:p>
            <w:pPr>
              <w:spacing w:line="240" w:lineRule="auto"/>
              <w:jc w:val="left"/>
              <w:rPr>
                <w:rFonts w:asciiTheme="minorEastAsia" w:hAnsiTheme="minorEastAsia"/>
                <w:szCs w:val="21"/>
              </w:rPr>
            </w:pPr>
          </w:p>
        </w:tc>
        <w:tc>
          <w:tcPr>
            <w:tcW w:w="766" w:type="dxa"/>
          </w:tcPr>
          <w:p>
            <w:pPr>
              <w:spacing w:line="240" w:lineRule="auto"/>
              <w:jc w:val="left"/>
              <w:rPr>
                <w:rFonts w:asciiTheme="minorEastAsia" w:hAnsiTheme="minorEastAsia"/>
                <w:szCs w:val="21"/>
              </w:rPr>
            </w:pPr>
          </w:p>
        </w:tc>
        <w:tc>
          <w:tcPr>
            <w:tcW w:w="970" w:type="dxa"/>
          </w:tcPr>
          <w:p>
            <w:pPr>
              <w:spacing w:line="240" w:lineRule="auto"/>
              <w:jc w:val="left"/>
              <w:rPr>
                <w:rFonts w:asciiTheme="minorEastAsia" w:hAnsiTheme="minorEastAsia"/>
                <w:szCs w:val="21"/>
              </w:rPr>
            </w:pPr>
          </w:p>
        </w:tc>
        <w:tc>
          <w:tcPr>
            <w:tcW w:w="1537" w:type="dxa"/>
          </w:tcPr>
          <w:p>
            <w:pPr>
              <w:spacing w:line="24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0" w:hRule="atLeast"/>
        </w:trPr>
        <w:tc>
          <w:tcPr>
            <w:tcW w:w="1536" w:type="dxa"/>
          </w:tcPr>
          <w:p>
            <w:pPr>
              <w:spacing w:line="240" w:lineRule="auto"/>
              <w:jc w:val="left"/>
              <w:rPr>
                <w:rFonts w:asciiTheme="minorEastAsia" w:hAnsiTheme="minorEastAsia"/>
                <w:szCs w:val="21"/>
              </w:rPr>
            </w:pPr>
          </w:p>
        </w:tc>
        <w:tc>
          <w:tcPr>
            <w:tcW w:w="2108" w:type="dxa"/>
          </w:tcPr>
          <w:p>
            <w:pPr>
              <w:spacing w:line="240" w:lineRule="auto"/>
              <w:jc w:val="left"/>
              <w:rPr>
                <w:rFonts w:asciiTheme="minorEastAsia" w:hAnsiTheme="minorEastAsia"/>
                <w:szCs w:val="21"/>
              </w:rPr>
            </w:pPr>
          </w:p>
        </w:tc>
        <w:tc>
          <w:tcPr>
            <w:tcW w:w="2299" w:type="dxa"/>
          </w:tcPr>
          <w:p>
            <w:pPr>
              <w:spacing w:line="240" w:lineRule="auto"/>
              <w:jc w:val="left"/>
              <w:rPr>
                <w:rFonts w:asciiTheme="minorEastAsia" w:hAnsiTheme="minorEastAsia"/>
                <w:szCs w:val="21"/>
              </w:rPr>
            </w:pPr>
          </w:p>
        </w:tc>
        <w:tc>
          <w:tcPr>
            <w:tcW w:w="766" w:type="dxa"/>
          </w:tcPr>
          <w:p>
            <w:pPr>
              <w:spacing w:line="240" w:lineRule="auto"/>
              <w:jc w:val="left"/>
              <w:rPr>
                <w:rFonts w:asciiTheme="minorEastAsia" w:hAnsiTheme="minorEastAsia"/>
                <w:szCs w:val="21"/>
              </w:rPr>
            </w:pPr>
          </w:p>
        </w:tc>
        <w:tc>
          <w:tcPr>
            <w:tcW w:w="970" w:type="dxa"/>
          </w:tcPr>
          <w:p>
            <w:pPr>
              <w:spacing w:line="240" w:lineRule="auto"/>
              <w:jc w:val="left"/>
              <w:rPr>
                <w:rFonts w:asciiTheme="minorEastAsia" w:hAnsiTheme="minorEastAsia"/>
                <w:szCs w:val="21"/>
              </w:rPr>
            </w:pPr>
          </w:p>
        </w:tc>
        <w:tc>
          <w:tcPr>
            <w:tcW w:w="1537" w:type="dxa"/>
          </w:tcPr>
          <w:p>
            <w:pPr>
              <w:spacing w:line="24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0" w:hRule="atLeast"/>
        </w:trPr>
        <w:tc>
          <w:tcPr>
            <w:tcW w:w="1536" w:type="dxa"/>
          </w:tcPr>
          <w:p>
            <w:pPr>
              <w:spacing w:line="240" w:lineRule="auto"/>
              <w:jc w:val="left"/>
              <w:rPr>
                <w:rFonts w:asciiTheme="minorEastAsia" w:hAnsiTheme="minorEastAsia"/>
                <w:szCs w:val="21"/>
              </w:rPr>
            </w:pPr>
          </w:p>
        </w:tc>
        <w:tc>
          <w:tcPr>
            <w:tcW w:w="2108" w:type="dxa"/>
          </w:tcPr>
          <w:p>
            <w:pPr>
              <w:spacing w:line="240" w:lineRule="auto"/>
              <w:jc w:val="left"/>
              <w:rPr>
                <w:rFonts w:asciiTheme="minorEastAsia" w:hAnsiTheme="minorEastAsia"/>
                <w:szCs w:val="21"/>
              </w:rPr>
            </w:pPr>
          </w:p>
        </w:tc>
        <w:tc>
          <w:tcPr>
            <w:tcW w:w="2299" w:type="dxa"/>
          </w:tcPr>
          <w:p>
            <w:pPr>
              <w:spacing w:line="240" w:lineRule="auto"/>
              <w:jc w:val="left"/>
              <w:rPr>
                <w:rFonts w:asciiTheme="minorEastAsia" w:hAnsiTheme="minorEastAsia"/>
                <w:szCs w:val="21"/>
              </w:rPr>
            </w:pPr>
          </w:p>
        </w:tc>
        <w:tc>
          <w:tcPr>
            <w:tcW w:w="766" w:type="dxa"/>
          </w:tcPr>
          <w:p>
            <w:pPr>
              <w:spacing w:line="240" w:lineRule="auto"/>
              <w:jc w:val="left"/>
              <w:rPr>
                <w:rFonts w:asciiTheme="minorEastAsia" w:hAnsiTheme="minorEastAsia"/>
                <w:szCs w:val="21"/>
              </w:rPr>
            </w:pPr>
          </w:p>
        </w:tc>
        <w:tc>
          <w:tcPr>
            <w:tcW w:w="970" w:type="dxa"/>
          </w:tcPr>
          <w:p>
            <w:pPr>
              <w:spacing w:line="240" w:lineRule="auto"/>
              <w:jc w:val="left"/>
              <w:rPr>
                <w:rFonts w:asciiTheme="minorEastAsia" w:hAnsiTheme="minorEastAsia"/>
                <w:szCs w:val="21"/>
              </w:rPr>
            </w:pPr>
          </w:p>
        </w:tc>
        <w:tc>
          <w:tcPr>
            <w:tcW w:w="1537" w:type="dxa"/>
          </w:tcPr>
          <w:p>
            <w:pPr>
              <w:spacing w:line="240" w:lineRule="auto"/>
              <w:jc w:val="left"/>
              <w:rPr>
                <w:rFonts w:asciiTheme="minorEastAsia" w:hAnsiTheme="minorEastAsia"/>
                <w:szCs w:val="21"/>
              </w:rPr>
            </w:pPr>
          </w:p>
        </w:tc>
      </w:tr>
    </w:tbl>
    <w:p>
      <w:pPr>
        <w:jc w:val="left"/>
        <w:rPr>
          <w:rFonts w:asciiTheme="minorEastAsia" w:hAnsiTheme="minorEastAsia"/>
          <w:szCs w:val="21"/>
        </w:rPr>
      </w:pPr>
      <w:r>
        <w:rPr>
          <w:rFonts w:hint="eastAsia" w:asciiTheme="minorEastAsia" w:hAnsiTheme="minorEastAsia"/>
          <w:szCs w:val="21"/>
        </w:rPr>
        <w:t>说明：请在表决意见栏中划“√”。</w:t>
      </w:r>
    </w:p>
    <w:p>
      <w:pPr>
        <w:jc w:val="left"/>
        <w:rPr>
          <w:rFonts w:asciiTheme="minorEastAsia" w:hAnsiTheme="minorEastAsia"/>
          <w:szCs w:val="21"/>
        </w:rPr>
      </w:pPr>
    </w:p>
    <w:p>
      <w:pPr>
        <w:jc w:val="left"/>
        <w:rPr>
          <w:rFonts w:asciiTheme="minorEastAsia" w:hAnsiTheme="minorEastAsia"/>
          <w:szCs w:val="21"/>
        </w:rPr>
      </w:pPr>
    </w:p>
    <w:p>
      <w:pPr>
        <w:jc w:val="left"/>
        <w:rPr>
          <w:rFonts w:asciiTheme="minorEastAsia" w:hAnsiTheme="minorEastAsia"/>
          <w:szCs w:val="21"/>
        </w:rPr>
      </w:pPr>
    </w:p>
    <w:p>
      <w:pPr>
        <w:jc w:val="left"/>
        <w:rPr>
          <w:rFonts w:asciiTheme="minorEastAsia" w:hAnsiTheme="minorEastAsia"/>
          <w:szCs w:val="21"/>
        </w:rPr>
      </w:pPr>
    </w:p>
    <w:p>
      <w:pPr>
        <w:jc w:val="left"/>
        <w:rPr>
          <w:rFonts w:asciiTheme="minorEastAsia" w:hAnsiTheme="minorEastAsia"/>
          <w:szCs w:val="21"/>
        </w:rPr>
      </w:pPr>
    </w:p>
    <w:p>
      <w:pPr>
        <w:jc w:val="left"/>
        <w:rPr>
          <w:rFonts w:asciiTheme="minorEastAsia" w:hAnsiTheme="minorEastAsia"/>
          <w:szCs w:val="21"/>
        </w:rPr>
      </w:pPr>
    </w:p>
    <w:p>
      <w:pPr>
        <w:jc w:val="left"/>
        <w:rPr>
          <w:rFonts w:asciiTheme="minorEastAsia" w:hAnsiTheme="minorEastAsia"/>
          <w:szCs w:val="21"/>
        </w:rPr>
      </w:pPr>
    </w:p>
    <w:p>
      <w:pPr>
        <w:jc w:val="left"/>
        <w:rPr>
          <w:rFonts w:asciiTheme="minorEastAsia" w:hAnsiTheme="minorEastAsia"/>
          <w:szCs w:val="21"/>
        </w:rPr>
      </w:pPr>
    </w:p>
    <w:p>
      <w:pPr>
        <w:jc w:val="left"/>
        <w:rPr>
          <w:rFonts w:asciiTheme="minorEastAsia" w:hAnsiTheme="minorEastAsia"/>
          <w:szCs w:val="21"/>
        </w:rPr>
      </w:pPr>
    </w:p>
    <w:p>
      <w:pPr>
        <w:jc w:val="left"/>
        <w:rPr>
          <w:rFonts w:asciiTheme="minorEastAsia" w:hAnsiTheme="minorEastAsia"/>
          <w:szCs w:val="21"/>
        </w:rPr>
      </w:pPr>
    </w:p>
    <w:p>
      <w:pPr>
        <w:jc w:val="left"/>
        <w:rPr>
          <w:rFonts w:asciiTheme="minorEastAsia" w:hAnsiTheme="minorEastAsia"/>
          <w:szCs w:val="21"/>
        </w:rPr>
      </w:pPr>
    </w:p>
    <w:p>
      <w:pPr>
        <w:jc w:val="left"/>
        <w:rPr>
          <w:rFonts w:asciiTheme="minorEastAsia" w:hAnsiTheme="minorEastAsia"/>
          <w:szCs w:val="21"/>
        </w:rPr>
      </w:pPr>
    </w:p>
    <w:p>
      <w:pPr>
        <w:jc w:val="left"/>
        <w:rPr>
          <w:rFonts w:asciiTheme="minorEastAsia" w:hAnsiTheme="minorEastAsia"/>
          <w:szCs w:val="21"/>
        </w:rPr>
      </w:pPr>
      <w:r>
        <w:rPr>
          <w:rFonts w:hint="eastAsia" w:asciiTheme="minorEastAsia" w:hAnsiTheme="minorEastAsia"/>
          <w:szCs w:val="21"/>
        </w:rPr>
        <w:t>附件五</w:t>
      </w:r>
    </w:p>
    <w:p>
      <w:pPr>
        <w:jc w:val="center"/>
        <w:rPr>
          <w:rFonts w:ascii="黑体" w:hAnsi="黑体" w:eastAsia="黑体" w:cs="宋体"/>
          <w:kern w:val="0"/>
          <w:sz w:val="28"/>
          <w:szCs w:val="28"/>
        </w:rPr>
      </w:pPr>
    </w:p>
    <w:p>
      <w:pPr>
        <w:jc w:val="center"/>
        <w:rPr>
          <w:rFonts w:ascii="黑体" w:hAnsi="黑体" w:eastAsia="黑体" w:cs="宋体"/>
          <w:kern w:val="0"/>
          <w:sz w:val="28"/>
          <w:szCs w:val="28"/>
        </w:rPr>
      </w:pPr>
      <w:r>
        <w:rPr>
          <w:rFonts w:hint="eastAsia" w:ascii="黑体" w:hAnsi="黑体" w:eastAsia="黑体" w:cs="宋体"/>
          <w:kern w:val="0"/>
          <w:sz w:val="28"/>
          <w:szCs w:val="28"/>
          <w:lang w:val="en-US" w:eastAsia="zh-CN"/>
        </w:rPr>
        <w:t>山西省工程机械行业协会</w:t>
      </w:r>
      <w:r>
        <w:rPr>
          <w:rFonts w:hint="eastAsia" w:ascii="黑体" w:hAnsi="黑体" w:eastAsia="黑体" w:cs="宋体"/>
          <w:kern w:val="0"/>
          <w:sz w:val="28"/>
          <w:szCs w:val="28"/>
        </w:rPr>
        <w:t>团体标准报批表</w:t>
      </w:r>
    </w:p>
    <w:p>
      <w:pPr>
        <w:jc w:val="center"/>
        <w:rPr>
          <w:rFonts w:ascii="黑体" w:hAnsi="黑体" w:eastAsia="黑体" w:cs="宋体"/>
          <w:kern w:val="0"/>
          <w:sz w:val="28"/>
          <w:szCs w:val="28"/>
        </w:rPr>
      </w:pPr>
    </w:p>
    <w:tbl>
      <w:tblPr>
        <w:tblStyle w:val="6"/>
        <w:tblW w:w="852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527"/>
        <w:gridCol w:w="4998"/>
        <w:gridCol w:w="200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6" w:hRule="atLeast"/>
        </w:trPr>
        <w:tc>
          <w:tcPr>
            <w:tcW w:w="1527" w:type="dxa"/>
            <w:vAlign w:val="center"/>
          </w:tcPr>
          <w:p>
            <w:pPr>
              <w:spacing w:line="240" w:lineRule="auto"/>
              <w:jc w:val="center"/>
              <w:rPr>
                <w:rFonts w:asciiTheme="minorEastAsia" w:hAnsiTheme="minorEastAsia"/>
                <w:sz w:val="24"/>
                <w:szCs w:val="24"/>
              </w:rPr>
            </w:pPr>
            <w:r>
              <w:rPr>
                <w:rFonts w:hint="eastAsia" w:asciiTheme="minorEastAsia" w:hAnsiTheme="minorEastAsia"/>
                <w:sz w:val="24"/>
                <w:szCs w:val="24"/>
              </w:rPr>
              <w:t>标准名称</w:t>
            </w:r>
          </w:p>
        </w:tc>
        <w:tc>
          <w:tcPr>
            <w:tcW w:w="7001" w:type="dxa"/>
            <w:gridSpan w:val="2"/>
          </w:tcPr>
          <w:p>
            <w:pPr>
              <w:spacing w:line="24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75" w:hRule="atLeast"/>
        </w:trPr>
        <w:tc>
          <w:tcPr>
            <w:tcW w:w="1527" w:type="dxa"/>
            <w:tcBorders>
              <w:right w:val="single" w:color="auto" w:sz="4" w:space="0"/>
            </w:tcBorders>
            <w:vAlign w:val="center"/>
          </w:tcPr>
          <w:p>
            <w:pPr>
              <w:spacing w:line="240" w:lineRule="auto"/>
              <w:jc w:val="center"/>
              <w:rPr>
                <w:rFonts w:asciiTheme="minorEastAsia" w:hAnsiTheme="minorEastAsia"/>
                <w:sz w:val="24"/>
                <w:szCs w:val="24"/>
              </w:rPr>
            </w:pPr>
            <w:r>
              <w:rPr>
                <w:rFonts w:hint="eastAsia" w:asciiTheme="minorEastAsia" w:hAnsiTheme="minorEastAsia"/>
                <w:sz w:val="24"/>
                <w:szCs w:val="24"/>
              </w:rPr>
              <w:t>涉及产品和执行范围</w:t>
            </w:r>
          </w:p>
        </w:tc>
        <w:tc>
          <w:tcPr>
            <w:tcW w:w="7001" w:type="dxa"/>
            <w:gridSpan w:val="2"/>
            <w:tcBorders>
              <w:left w:val="single" w:color="auto" w:sz="4" w:space="0"/>
            </w:tcBorders>
          </w:tcPr>
          <w:p>
            <w:pPr>
              <w:spacing w:line="24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6" w:hRule="atLeast"/>
        </w:trPr>
        <w:tc>
          <w:tcPr>
            <w:tcW w:w="1527" w:type="dxa"/>
            <w:vMerge w:val="restart"/>
            <w:vAlign w:val="center"/>
          </w:tcPr>
          <w:p>
            <w:pPr>
              <w:spacing w:line="240" w:lineRule="auto"/>
              <w:jc w:val="center"/>
              <w:rPr>
                <w:rFonts w:asciiTheme="minorEastAsia" w:hAnsiTheme="minorEastAsia"/>
                <w:sz w:val="24"/>
                <w:szCs w:val="24"/>
              </w:rPr>
            </w:pPr>
            <w:r>
              <w:rPr>
                <w:rFonts w:hint="eastAsia" w:asciiTheme="minorEastAsia" w:hAnsiTheme="minorEastAsia"/>
                <w:sz w:val="24"/>
                <w:szCs w:val="24"/>
              </w:rPr>
              <w:t>主</w:t>
            </w:r>
          </w:p>
          <w:p>
            <w:pPr>
              <w:spacing w:line="240" w:lineRule="auto"/>
              <w:jc w:val="center"/>
              <w:rPr>
                <w:rFonts w:asciiTheme="minorEastAsia" w:hAnsiTheme="minorEastAsia"/>
                <w:sz w:val="24"/>
                <w:szCs w:val="24"/>
              </w:rPr>
            </w:pPr>
            <w:r>
              <w:rPr>
                <w:rFonts w:hint="eastAsia" w:asciiTheme="minorEastAsia" w:hAnsiTheme="minorEastAsia"/>
                <w:sz w:val="24"/>
                <w:szCs w:val="24"/>
              </w:rPr>
              <w:t>要</w:t>
            </w:r>
          </w:p>
          <w:p>
            <w:pPr>
              <w:spacing w:line="240" w:lineRule="auto"/>
              <w:jc w:val="center"/>
              <w:rPr>
                <w:rFonts w:asciiTheme="minorEastAsia" w:hAnsiTheme="minorEastAsia"/>
                <w:sz w:val="24"/>
                <w:szCs w:val="24"/>
              </w:rPr>
            </w:pPr>
            <w:r>
              <w:rPr>
                <w:rFonts w:hint="eastAsia" w:asciiTheme="minorEastAsia" w:hAnsiTheme="minorEastAsia"/>
                <w:sz w:val="24"/>
                <w:szCs w:val="24"/>
              </w:rPr>
              <w:t>起</w:t>
            </w:r>
          </w:p>
          <w:p>
            <w:pPr>
              <w:spacing w:line="240" w:lineRule="auto"/>
              <w:jc w:val="center"/>
              <w:rPr>
                <w:rFonts w:asciiTheme="minorEastAsia" w:hAnsiTheme="minorEastAsia"/>
                <w:sz w:val="24"/>
                <w:szCs w:val="24"/>
              </w:rPr>
            </w:pPr>
            <w:r>
              <w:rPr>
                <w:rFonts w:hint="eastAsia" w:asciiTheme="minorEastAsia" w:hAnsiTheme="minorEastAsia"/>
                <w:sz w:val="24"/>
                <w:szCs w:val="24"/>
              </w:rPr>
              <w:t>草</w:t>
            </w:r>
          </w:p>
          <w:p>
            <w:pPr>
              <w:spacing w:line="240" w:lineRule="auto"/>
              <w:jc w:val="center"/>
              <w:rPr>
                <w:rFonts w:asciiTheme="minorEastAsia" w:hAnsiTheme="minorEastAsia"/>
                <w:sz w:val="24"/>
                <w:szCs w:val="24"/>
              </w:rPr>
            </w:pPr>
            <w:r>
              <w:rPr>
                <w:rFonts w:hint="eastAsia" w:asciiTheme="minorEastAsia" w:hAnsiTheme="minorEastAsia"/>
                <w:sz w:val="24"/>
                <w:szCs w:val="24"/>
              </w:rPr>
              <w:t>单</w:t>
            </w:r>
          </w:p>
          <w:p>
            <w:pPr>
              <w:spacing w:line="240" w:lineRule="auto"/>
              <w:jc w:val="center"/>
              <w:rPr>
                <w:rFonts w:asciiTheme="minorEastAsia" w:hAnsiTheme="minorEastAsia"/>
                <w:sz w:val="24"/>
                <w:szCs w:val="24"/>
              </w:rPr>
            </w:pPr>
            <w:r>
              <w:rPr>
                <w:rFonts w:hint="eastAsia" w:asciiTheme="minorEastAsia" w:hAnsiTheme="minorEastAsia"/>
                <w:sz w:val="24"/>
                <w:szCs w:val="24"/>
              </w:rPr>
              <w:t>位</w:t>
            </w:r>
          </w:p>
          <w:p>
            <w:pPr>
              <w:spacing w:line="240" w:lineRule="auto"/>
              <w:jc w:val="center"/>
              <w:rPr>
                <w:rFonts w:asciiTheme="minorEastAsia" w:hAnsiTheme="minorEastAsia"/>
                <w:sz w:val="24"/>
                <w:szCs w:val="24"/>
              </w:rPr>
            </w:pPr>
            <w:r>
              <w:rPr>
                <w:rFonts w:hint="eastAsia" w:asciiTheme="minorEastAsia" w:hAnsiTheme="minorEastAsia"/>
                <w:sz w:val="24"/>
                <w:szCs w:val="24"/>
              </w:rPr>
              <w:t>和</w:t>
            </w:r>
          </w:p>
          <w:p>
            <w:pPr>
              <w:spacing w:line="240" w:lineRule="auto"/>
              <w:jc w:val="center"/>
              <w:rPr>
                <w:rFonts w:asciiTheme="minorEastAsia" w:hAnsiTheme="minorEastAsia"/>
                <w:sz w:val="24"/>
                <w:szCs w:val="24"/>
              </w:rPr>
            </w:pPr>
            <w:r>
              <w:rPr>
                <w:rFonts w:hint="eastAsia" w:asciiTheme="minorEastAsia" w:hAnsiTheme="minorEastAsia"/>
                <w:sz w:val="24"/>
                <w:szCs w:val="24"/>
              </w:rPr>
              <w:t>人</w:t>
            </w:r>
          </w:p>
          <w:p>
            <w:pPr>
              <w:spacing w:line="240" w:lineRule="auto"/>
              <w:jc w:val="center"/>
              <w:rPr>
                <w:rFonts w:asciiTheme="minorEastAsia" w:hAnsiTheme="minorEastAsia"/>
                <w:sz w:val="24"/>
                <w:szCs w:val="24"/>
              </w:rPr>
            </w:pPr>
            <w:r>
              <w:rPr>
                <w:rFonts w:hint="eastAsia" w:asciiTheme="minorEastAsia" w:hAnsiTheme="minorEastAsia"/>
                <w:sz w:val="24"/>
                <w:szCs w:val="24"/>
              </w:rPr>
              <w:t>员</w:t>
            </w:r>
          </w:p>
        </w:tc>
        <w:tc>
          <w:tcPr>
            <w:tcW w:w="4998" w:type="dxa"/>
            <w:vMerge w:val="restart"/>
            <w:tcBorders>
              <w:right w:val="single" w:color="auto" w:sz="4" w:space="0"/>
            </w:tcBorders>
          </w:tcPr>
          <w:p>
            <w:pPr>
              <w:spacing w:line="240" w:lineRule="auto"/>
              <w:jc w:val="left"/>
              <w:rPr>
                <w:rFonts w:asciiTheme="minorEastAsia" w:hAnsiTheme="minorEastAsia"/>
                <w:szCs w:val="21"/>
              </w:rPr>
            </w:pPr>
            <w:r>
              <w:rPr>
                <w:rFonts w:hint="eastAsia" w:asciiTheme="minorEastAsia" w:hAnsiTheme="minorEastAsia"/>
                <w:szCs w:val="21"/>
              </w:rPr>
              <w:t>主要起草人：</w:t>
            </w:r>
          </w:p>
          <w:p>
            <w:pPr>
              <w:spacing w:line="240" w:lineRule="auto"/>
              <w:jc w:val="left"/>
              <w:rPr>
                <w:rFonts w:asciiTheme="minorEastAsia" w:hAnsiTheme="minorEastAsia"/>
                <w:szCs w:val="21"/>
              </w:rPr>
            </w:pPr>
          </w:p>
          <w:p>
            <w:pPr>
              <w:spacing w:line="240" w:lineRule="auto"/>
              <w:jc w:val="left"/>
              <w:rPr>
                <w:rFonts w:asciiTheme="minorEastAsia" w:hAnsiTheme="minorEastAsia"/>
                <w:szCs w:val="21"/>
              </w:rPr>
            </w:pPr>
            <w:r>
              <w:rPr>
                <w:rFonts w:hint="eastAsia" w:asciiTheme="minorEastAsia" w:hAnsiTheme="minorEastAsia"/>
                <w:szCs w:val="21"/>
              </w:rPr>
              <w:t xml:space="preserve">  </w:t>
            </w:r>
          </w:p>
          <w:p>
            <w:pPr>
              <w:spacing w:line="240" w:lineRule="auto"/>
              <w:jc w:val="left"/>
              <w:rPr>
                <w:rFonts w:asciiTheme="minorEastAsia" w:hAnsiTheme="minorEastAsia"/>
                <w:szCs w:val="21"/>
              </w:rPr>
            </w:pPr>
          </w:p>
          <w:p>
            <w:pPr>
              <w:spacing w:line="240" w:lineRule="auto"/>
              <w:jc w:val="left"/>
              <w:rPr>
                <w:rFonts w:asciiTheme="minorEastAsia" w:hAnsiTheme="minorEastAsia"/>
                <w:szCs w:val="21"/>
              </w:rPr>
            </w:pPr>
          </w:p>
          <w:p>
            <w:pPr>
              <w:spacing w:line="240" w:lineRule="auto"/>
              <w:jc w:val="left"/>
              <w:rPr>
                <w:rFonts w:asciiTheme="minorEastAsia" w:hAnsiTheme="minorEastAsia"/>
                <w:szCs w:val="21"/>
              </w:rPr>
            </w:pPr>
            <w:r>
              <w:rPr>
                <w:rFonts w:hint="eastAsia" w:asciiTheme="minorEastAsia" w:hAnsiTheme="minorEastAsia"/>
                <w:szCs w:val="21"/>
              </w:rPr>
              <w:t>单位负责人：</w:t>
            </w:r>
          </w:p>
          <w:p>
            <w:pPr>
              <w:spacing w:line="240" w:lineRule="auto"/>
              <w:jc w:val="left"/>
              <w:rPr>
                <w:rFonts w:asciiTheme="minorEastAsia" w:hAnsiTheme="minorEastAsia"/>
                <w:szCs w:val="21"/>
              </w:rPr>
            </w:pPr>
          </w:p>
          <w:p>
            <w:pPr>
              <w:spacing w:line="240" w:lineRule="auto"/>
              <w:jc w:val="left"/>
              <w:rPr>
                <w:rFonts w:asciiTheme="minorEastAsia" w:hAnsiTheme="minorEastAsia"/>
                <w:szCs w:val="21"/>
              </w:rPr>
            </w:pPr>
          </w:p>
          <w:p>
            <w:pPr>
              <w:spacing w:line="240" w:lineRule="auto"/>
              <w:jc w:val="left"/>
              <w:rPr>
                <w:rFonts w:asciiTheme="minorEastAsia" w:hAnsiTheme="minorEastAsia"/>
                <w:szCs w:val="21"/>
              </w:rPr>
            </w:pPr>
          </w:p>
          <w:p>
            <w:pPr>
              <w:spacing w:line="240" w:lineRule="auto"/>
              <w:jc w:val="left"/>
              <w:rPr>
                <w:rFonts w:asciiTheme="minorEastAsia" w:hAnsiTheme="minorEastAsia"/>
                <w:szCs w:val="21"/>
              </w:rPr>
            </w:pPr>
            <w:r>
              <w:rPr>
                <w:rFonts w:hint="eastAsia" w:asciiTheme="minorEastAsia" w:hAnsiTheme="minorEastAsia"/>
                <w:szCs w:val="21"/>
              </w:rPr>
              <w:t>主要起草单位：（盖章）</w:t>
            </w:r>
          </w:p>
          <w:p>
            <w:pPr>
              <w:spacing w:line="240" w:lineRule="auto"/>
              <w:jc w:val="left"/>
              <w:rPr>
                <w:rFonts w:asciiTheme="minorEastAsia" w:hAnsiTheme="minorEastAsia"/>
                <w:szCs w:val="21"/>
              </w:rPr>
            </w:pPr>
          </w:p>
          <w:p>
            <w:pPr>
              <w:spacing w:line="240" w:lineRule="auto"/>
              <w:ind w:firstLine="3675" w:firstLineChars="1750"/>
              <w:jc w:val="left"/>
              <w:rPr>
                <w:rFonts w:asciiTheme="minorEastAsia" w:hAnsiTheme="minorEastAsia"/>
                <w:szCs w:val="21"/>
              </w:rPr>
            </w:pPr>
            <w:r>
              <w:rPr>
                <w:rFonts w:hint="eastAsia" w:asciiTheme="minorEastAsia" w:hAnsiTheme="minorEastAsia"/>
                <w:szCs w:val="21"/>
              </w:rPr>
              <w:t>年  月  日</w:t>
            </w:r>
          </w:p>
        </w:tc>
        <w:tc>
          <w:tcPr>
            <w:tcW w:w="2003" w:type="dxa"/>
            <w:tcBorders>
              <w:left w:val="single" w:color="auto" w:sz="4" w:space="0"/>
              <w:bottom w:val="single" w:color="auto" w:sz="4" w:space="0"/>
            </w:tcBorders>
          </w:tcPr>
          <w:p>
            <w:pPr>
              <w:spacing w:line="240" w:lineRule="auto"/>
              <w:jc w:val="left"/>
              <w:rPr>
                <w:rFonts w:asciiTheme="minorEastAsia" w:hAnsiTheme="minorEastAsia"/>
                <w:szCs w:val="21"/>
              </w:rPr>
            </w:pPr>
            <w:r>
              <w:rPr>
                <w:rFonts w:hint="eastAsia" w:asciiTheme="minorEastAsia" w:hAnsiTheme="minorEastAsia"/>
                <w:szCs w:val="21"/>
              </w:rPr>
              <w:t>联系人：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8" w:hRule="atLeast"/>
        </w:trPr>
        <w:tc>
          <w:tcPr>
            <w:tcW w:w="1527" w:type="dxa"/>
            <w:vMerge w:val="continue"/>
            <w:vAlign w:val="center"/>
          </w:tcPr>
          <w:p>
            <w:pPr>
              <w:spacing w:line="240" w:lineRule="auto"/>
              <w:jc w:val="center"/>
              <w:rPr>
                <w:rFonts w:asciiTheme="minorEastAsia" w:hAnsiTheme="minorEastAsia"/>
                <w:sz w:val="24"/>
                <w:szCs w:val="24"/>
              </w:rPr>
            </w:pPr>
          </w:p>
        </w:tc>
        <w:tc>
          <w:tcPr>
            <w:tcW w:w="4998" w:type="dxa"/>
            <w:vMerge w:val="continue"/>
            <w:tcBorders>
              <w:right w:val="single" w:color="auto" w:sz="4" w:space="0"/>
            </w:tcBorders>
          </w:tcPr>
          <w:p>
            <w:pPr>
              <w:spacing w:line="240" w:lineRule="auto"/>
              <w:jc w:val="left"/>
              <w:rPr>
                <w:rFonts w:asciiTheme="minorEastAsia" w:hAnsiTheme="minorEastAsia"/>
                <w:szCs w:val="21"/>
              </w:rPr>
            </w:pPr>
          </w:p>
        </w:tc>
        <w:tc>
          <w:tcPr>
            <w:tcW w:w="2003" w:type="dxa"/>
            <w:tcBorders>
              <w:top w:val="single" w:color="auto" w:sz="4" w:space="0"/>
              <w:left w:val="single" w:color="auto" w:sz="4" w:space="0"/>
              <w:bottom w:val="single" w:color="auto" w:sz="4" w:space="0"/>
            </w:tcBorders>
          </w:tcPr>
          <w:p>
            <w:pPr>
              <w:spacing w:line="240" w:lineRule="auto"/>
              <w:jc w:val="left"/>
              <w:rPr>
                <w:rFonts w:asciiTheme="minorEastAsia" w:hAnsiTheme="minorEastAsia"/>
                <w:szCs w:val="21"/>
              </w:rPr>
            </w:pPr>
            <w:r>
              <w:rPr>
                <w:rFonts w:hint="eastAsia" w:asciiTheme="minorEastAsia" w:hAnsiTheme="minorEastAsia"/>
                <w:szCs w:val="21"/>
              </w:rPr>
              <w:t>电话：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1" w:hRule="atLeast"/>
        </w:trPr>
        <w:tc>
          <w:tcPr>
            <w:tcW w:w="1527" w:type="dxa"/>
            <w:vMerge w:val="continue"/>
            <w:vAlign w:val="center"/>
          </w:tcPr>
          <w:p>
            <w:pPr>
              <w:spacing w:line="240" w:lineRule="auto"/>
              <w:jc w:val="center"/>
              <w:rPr>
                <w:rFonts w:asciiTheme="minorEastAsia" w:hAnsiTheme="minorEastAsia"/>
                <w:sz w:val="24"/>
                <w:szCs w:val="24"/>
              </w:rPr>
            </w:pPr>
          </w:p>
        </w:tc>
        <w:tc>
          <w:tcPr>
            <w:tcW w:w="4998" w:type="dxa"/>
            <w:vMerge w:val="continue"/>
            <w:tcBorders>
              <w:right w:val="single" w:color="auto" w:sz="4" w:space="0"/>
            </w:tcBorders>
          </w:tcPr>
          <w:p>
            <w:pPr>
              <w:spacing w:line="240" w:lineRule="auto"/>
              <w:jc w:val="left"/>
              <w:rPr>
                <w:rFonts w:asciiTheme="minorEastAsia" w:hAnsiTheme="minorEastAsia"/>
                <w:szCs w:val="21"/>
              </w:rPr>
            </w:pPr>
          </w:p>
        </w:tc>
        <w:tc>
          <w:tcPr>
            <w:tcW w:w="2003" w:type="dxa"/>
            <w:tcBorders>
              <w:top w:val="single" w:color="auto" w:sz="4" w:space="0"/>
              <w:left w:val="single" w:color="auto" w:sz="4" w:space="0"/>
              <w:bottom w:val="single" w:color="auto" w:sz="4" w:space="0"/>
            </w:tcBorders>
          </w:tcPr>
          <w:p>
            <w:pPr>
              <w:spacing w:line="240" w:lineRule="auto"/>
              <w:jc w:val="left"/>
              <w:rPr>
                <w:rFonts w:asciiTheme="minorEastAsia" w:hAnsiTheme="minorEastAsia"/>
                <w:szCs w:val="21"/>
              </w:rPr>
            </w:pPr>
            <w:r>
              <w:rPr>
                <w:rFonts w:hint="eastAsia" w:asciiTheme="minorEastAsia" w:hAnsiTheme="minorEastAsia"/>
                <w:szCs w:val="21"/>
              </w:rPr>
              <w:t>邮箱：</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4" w:hRule="atLeast"/>
        </w:trPr>
        <w:tc>
          <w:tcPr>
            <w:tcW w:w="1527" w:type="dxa"/>
            <w:vMerge w:val="continue"/>
            <w:vAlign w:val="center"/>
          </w:tcPr>
          <w:p>
            <w:pPr>
              <w:spacing w:line="240" w:lineRule="auto"/>
              <w:jc w:val="center"/>
              <w:rPr>
                <w:rFonts w:asciiTheme="minorEastAsia" w:hAnsiTheme="minorEastAsia"/>
                <w:sz w:val="24"/>
                <w:szCs w:val="24"/>
              </w:rPr>
            </w:pPr>
          </w:p>
        </w:tc>
        <w:tc>
          <w:tcPr>
            <w:tcW w:w="4998" w:type="dxa"/>
            <w:vMerge w:val="continue"/>
            <w:tcBorders>
              <w:right w:val="single" w:color="auto" w:sz="4" w:space="0"/>
            </w:tcBorders>
          </w:tcPr>
          <w:p>
            <w:pPr>
              <w:spacing w:line="240" w:lineRule="auto"/>
              <w:jc w:val="left"/>
              <w:rPr>
                <w:rFonts w:asciiTheme="minorEastAsia" w:hAnsiTheme="minorEastAsia"/>
                <w:szCs w:val="21"/>
              </w:rPr>
            </w:pPr>
          </w:p>
        </w:tc>
        <w:tc>
          <w:tcPr>
            <w:tcW w:w="2003" w:type="dxa"/>
            <w:tcBorders>
              <w:top w:val="single" w:color="auto" w:sz="4" w:space="0"/>
              <w:left w:val="single" w:color="auto" w:sz="4" w:space="0"/>
              <w:bottom w:val="single" w:color="auto" w:sz="4" w:space="0"/>
            </w:tcBorders>
          </w:tcPr>
          <w:p>
            <w:pPr>
              <w:spacing w:line="240" w:lineRule="auto"/>
              <w:jc w:val="left"/>
              <w:rPr>
                <w:rFonts w:asciiTheme="minorEastAsia" w:hAnsiTheme="minorEastAsia"/>
                <w:szCs w:val="21"/>
              </w:rPr>
            </w:pPr>
            <w:r>
              <w:rPr>
                <w:rFonts w:hint="eastAsia" w:asciiTheme="minorEastAsia" w:hAnsiTheme="minorEastAsia"/>
                <w:szCs w:val="21"/>
              </w:rPr>
              <w:t>通讯地址：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9" w:hRule="atLeast"/>
        </w:trPr>
        <w:tc>
          <w:tcPr>
            <w:tcW w:w="1527" w:type="dxa"/>
            <w:vMerge w:val="continue"/>
            <w:vAlign w:val="center"/>
          </w:tcPr>
          <w:p>
            <w:pPr>
              <w:spacing w:line="240" w:lineRule="auto"/>
              <w:jc w:val="center"/>
              <w:rPr>
                <w:rFonts w:asciiTheme="minorEastAsia" w:hAnsiTheme="minorEastAsia"/>
                <w:sz w:val="24"/>
                <w:szCs w:val="24"/>
              </w:rPr>
            </w:pPr>
          </w:p>
        </w:tc>
        <w:tc>
          <w:tcPr>
            <w:tcW w:w="4998" w:type="dxa"/>
            <w:vMerge w:val="continue"/>
            <w:tcBorders>
              <w:right w:val="single" w:color="auto" w:sz="4" w:space="0"/>
            </w:tcBorders>
          </w:tcPr>
          <w:p>
            <w:pPr>
              <w:spacing w:line="240" w:lineRule="auto"/>
              <w:jc w:val="left"/>
              <w:rPr>
                <w:rFonts w:asciiTheme="minorEastAsia" w:hAnsiTheme="minorEastAsia"/>
                <w:szCs w:val="21"/>
              </w:rPr>
            </w:pPr>
          </w:p>
        </w:tc>
        <w:tc>
          <w:tcPr>
            <w:tcW w:w="2003" w:type="dxa"/>
            <w:tcBorders>
              <w:top w:val="single" w:color="auto" w:sz="4" w:space="0"/>
              <w:left w:val="single" w:color="auto" w:sz="4" w:space="0"/>
              <w:bottom w:val="single" w:color="auto" w:sz="4" w:space="0"/>
            </w:tcBorders>
          </w:tcPr>
          <w:p>
            <w:pPr>
              <w:spacing w:line="24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1" w:hRule="atLeast"/>
        </w:trPr>
        <w:tc>
          <w:tcPr>
            <w:tcW w:w="1527" w:type="dxa"/>
            <w:vMerge w:val="continue"/>
            <w:vAlign w:val="center"/>
          </w:tcPr>
          <w:p>
            <w:pPr>
              <w:spacing w:line="240" w:lineRule="auto"/>
              <w:jc w:val="center"/>
              <w:rPr>
                <w:rFonts w:asciiTheme="minorEastAsia" w:hAnsiTheme="minorEastAsia"/>
                <w:sz w:val="24"/>
                <w:szCs w:val="24"/>
              </w:rPr>
            </w:pPr>
          </w:p>
        </w:tc>
        <w:tc>
          <w:tcPr>
            <w:tcW w:w="4998" w:type="dxa"/>
            <w:vMerge w:val="continue"/>
            <w:tcBorders>
              <w:right w:val="single" w:color="auto" w:sz="4" w:space="0"/>
            </w:tcBorders>
          </w:tcPr>
          <w:p>
            <w:pPr>
              <w:spacing w:line="240" w:lineRule="auto"/>
              <w:jc w:val="left"/>
              <w:rPr>
                <w:rFonts w:asciiTheme="minorEastAsia" w:hAnsiTheme="minorEastAsia"/>
                <w:szCs w:val="21"/>
              </w:rPr>
            </w:pPr>
          </w:p>
        </w:tc>
        <w:tc>
          <w:tcPr>
            <w:tcW w:w="2003" w:type="dxa"/>
            <w:tcBorders>
              <w:top w:val="single" w:color="auto" w:sz="4" w:space="0"/>
              <w:left w:val="single" w:color="auto" w:sz="4" w:space="0"/>
              <w:bottom w:val="single" w:color="auto" w:sz="4" w:space="0"/>
            </w:tcBorders>
          </w:tcPr>
          <w:p>
            <w:pPr>
              <w:spacing w:line="24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4" w:hRule="atLeast"/>
        </w:trPr>
        <w:tc>
          <w:tcPr>
            <w:tcW w:w="1527" w:type="dxa"/>
            <w:vMerge w:val="continue"/>
            <w:vAlign w:val="center"/>
          </w:tcPr>
          <w:p>
            <w:pPr>
              <w:spacing w:line="240" w:lineRule="auto"/>
              <w:jc w:val="center"/>
              <w:rPr>
                <w:rFonts w:asciiTheme="minorEastAsia" w:hAnsiTheme="minorEastAsia"/>
                <w:sz w:val="24"/>
                <w:szCs w:val="24"/>
              </w:rPr>
            </w:pPr>
          </w:p>
        </w:tc>
        <w:tc>
          <w:tcPr>
            <w:tcW w:w="4998" w:type="dxa"/>
            <w:vMerge w:val="continue"/>
            <w:tcBorders>
              <w:right w:val="single" w:color="auto" w:sz="4" w:space="0"/>
            </w:tcBorders>
          </w:tcPr>
          <w:p>
            <w:pPr>
              <w:spacing w:line="240" w:lineRule="auto"/>
              <w:jc w:val="left"/>
              <w:rPr>
                <w:rFonts w:asciiTheme="minorEastAsia" w:hAnsiTheme="minorEastAsia"/>
                <w:szCs w:val="21"/>
              </w:rPr>
            </w:pPr>
          </w:p>
        </w:tc>
        <w:tc>
          <w:tcPr>
            <w:tcW w:w="2003" w:type="dxa"/>
            <w:tcBorders>
              <w:top w:val="single" w:color="auto" w:sz="4" w:space="0"/>
              <w:left w:val="single" w:color="auto" w:sz="4" w:space="0"/>
              <w:bottom w:val="single" w:color="auto" w:sz="4" w:space="0"/>
            </w:tcBorders>
          </w:tcPr>
          <w:p>
            <w:pPr>
              <w:spacing w:line="24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9" w:hRule="atLeast"/>
        </w:trPr>
        <w:tc>
          <w:tcPr>
            <w:tcW w:w="1527" w:type="dxa"/>
            <w:vMerge w:val="continue"/>
            <w:vAlign w:val="center"/>
          </w:tcPr>
          <w:p>
            <w:pPr>
              <w:spacing w:line="240" w:lineRule="auto"/>
              <w:jc w:val="center"/>
              <w:rPr>
                <w:rFonts w:asciiTheme="minorEastAsia" w:hAnsiTheme="minorEastAsia"/>
                <w:sz w:val="24"/>
                <w:szCs w:val="24"/>
              </w:rPr>
            </w:pPr>
          </w:p>
        </w:tc>
        <w:tc>
          <w:tcPr>
            <w:tcW w:w="4998" w:type="dxa"/>
            <w:vMerge w:val="continue"/>
            <w:tcBorders>
              <w:right w:val="single" w:color="auto" w:sz="4" w:space="0"/>
            </w:tcBorders>
          </w:tcPr>
          <w:p>
            <w:pPr>
              <w:spacing w:line="240" w:lineRule="auto"/>
              <w:jc w:val="left"/>
              <w:rPr>
                <w:rFonts w:asciiTheme="minorEastAsia" w:hAnsiTheme="minorEastAsia"/>
                <w:szCs w:val="21"/>
              </w:rPr>
            </w:pPr>
          </w:p>
        </w:tc>
        <w:tc>
          <w:tcPr>
            <w:tcW w:w="2003" w:type="dxa"/>
            <w:tcBorders>
              <w:top w:val="single" w:color="auto" w:sz="4" w:space="0"/>
              <w:left w:val="single" w:color="auto" w:sz="4" w:space="0"/>
              <w:bottom w:val="single" w:color="auto" w:sz="4" w:space="0"/>
            </w:tcBorders>
          </w:tcPr>
          <w:p>
            <w:pPr>
              <w:spacing w:line="24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3" w:hRule="atLeast"/>
        </w:trPr>
        <w:tc>
          <w:tcPr>
            <w:tcW w:w="1527" w:type="dxa"/>
            <w:vMerge w:val="continue"/>
            <w:vAlign w:val="center"/>
          </w:tcPr>
          <w:p>
            <w:pPr>
              <w:spacing w:line="240" w:lineRule="auto"/>
              <w:jc w:val="center"/>
              <w:rPr>
                <w:rFonts w:asciiTheme="minorEastAsia" w:hAnsiTheme="minorEastAsia"/>
                <w:sz w:val="24"/>
                <w:szCs w:val="24"/>
              </w:rPr>
            </w:pPr>
          </w:p>
        </w:tc>
        <w:tc>
          <w:tcPr>
            <w:tcW w:w="4998" w:type="dxa"/>
            <w:vMerge w:val="continue"/>
            <w:tcBorders>
              <w:right w:val="single" w:color="auto" w:sz="4" w:space="0"/>
            </w:tcBorders>
          </w:tcPr>
          <w:p>
            <w:pPr>
              <w:spacing w:line="240" w:lineRule="auto"/>
              <w:jc w:val="left"/>
              <w:rPr>
                <w:rFonts w:asciiTheme="minorEastAsia" w:hAnsiTheme="minorEastAsia"/>
                <w:szCs w:val="21"/>
              </w:rPr>
            </w:pPr>
          </w:p>
        </w:tc>
        <w:tc>
          <w:tcPr>
            <w:tcW w:w="2003" w:type="dxa"/>
            <w:tcBorders>
              <w:top w:val="single" w:color="auto" w:sz="4" w:space="0"/>
              <w:left w:val="single" w:color="auto" w:sz="4" w:space="0"/>
            </w:tcBorders>
          </w:tcPr>
          <w:p>
            <w:pPr>
              <w:spacing w:line="24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48" w:hRule="atLeast"/>
        </w:trPr>
        <w:tc>
          <w:tcPr>
            <w:tcW w:w="1527" w:type="dxa"/>
            <w:vAlign w:val="center"/>
          </w:tcPr>
          <w:p>
            <w:pPr>
              <w:spacing w:line="240" w:lineRule="auto"/>
              <w:jc w:val="center"/>
              <w:rPr>
                <w:rFonts w:asciiTheme="minorEastAsia" w:hAnsiTheme="minorEastAsia"/>
                <w:sz w:val="24"/>
                <w:szCs w:val="24"/>
              </w:rPr>
            </w:pPr>
            <w:r>
              <w:rPr>
                <w:rFonts w:hint="eastAsia" w:asciiTheme="minorEastAsia" w:hAnsiTheme="minorEastAsia"/>
                <w:sz w:val="24"/>
                <w:szCs w:val="24"/>
              </w:rPr>
              <w:t>协会秘书处审核意见</w:t>
            </w:r>
          </w:p>
        </w:tc>
        <w:tc>
          <w:tcPr>
            <w:tcW w:w="7001" w:type="dxa"/>
            <w:gridSpan w:val="2"/>
          </w:tcPr>
          <w:p>
            <w:pPr>
              <w:spacing w:line="240" w:lineRule="auto"/>
              <w:jc w:val="left"/>
              <w:rPr>
                <w:rFonts w:asciiTheme="minorEastAsia" w:hAnsiTheme="minorEastAsia"/>
                <w:szCs w:val="21"/>
              </w:rPr>
            </w:pPr>
            <w:r>
              <w:rPr>
                <w:rFonts w:hint="eastAsia" w:asciiTheme="minorEastAsia" w:hAnsiTheme="minorEastAsia"/>
                <w:szCs w:val="21"/>
              </w:rPr>
              <w:t>审核意见：</w:t>
            </w:r>
          </w:p>
          <w:p>
            <w:pPr>
              <w:spacing w:line="240" w:lineRule="auto"/>
              <w:jc w:val="left"/>
              <w:rPr>
                <w:rFonts w:asciiTheme="minorEastAsia" w:hAnsiTheme="minorEastAsia"/>
                <w:szCs w:val="21"/>
              </w:rPr>
            </w:pPr>
          </w:p>
          <w:p>
            <w:pPr>
              <w:spacing w:line="240" w:lineRule="auto"/>
              <w:jc w:val="left"/>
              <w:rPr>
                <w:rFonts w:asciiTheme="minorEastAsia" w:hAnsiTheme="minorEastAsia"/>
                <w:szCs w:val="21"/>
              </w:rPr>
            </w:pPr>
            <w:r>
              <w:rPr>
                <w:rFonts w:hint="eastAsia" w:asciiTheme="minorEastAsia" w:hAnsiTheme="minorEastAsia"/>
                <w:szCs w:val="21"/>
              </w:rPr>
              <w:t>初审：                复审：              负责人：</w:t>
            </w:r>
          </w:p>
          <w:p>
            <w:pPr>
              <w:spacing w:line="240" w:lineRule="auto"/>
              <w:ind w:firstLine="5565" w:firstLineChars="2650"/>
              <w:jc w:val="left"/>
              <w:rPr>
                <w:rFonts w:asciiTheme="minorEastAsia" w:hAnsiTheme="minorEastAsia"/>
                <w:szCs w:val="21"/>
              </w:rPr>
            </w:pPr>
            <w:r>
              <w:rPr>
                <w:rFonts w:hint="eastAsia" w:asciiTheme="minorEastAsia" w:hAnsiTheme="minorEastAsia"/>
                <w:szCs w:val="21"/>
              </w:rPr>
              <w:t>年  月  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7" w:hRule="atLeast"/>
        </w:trPr>
        <w:tc>
          <w:tcPr>
            <w:tcW w:w="1527" w:type="dxa"/>
            <w:vAlign w:val="center"/>
          </w:tcPr>
          <w:p>
            <w:pPr>
              <w:spacing w:line="240" w:lineRule="auto"/>
              <w:jc w:val="center"/>
              <w:rPr>
                <w:rFonts w:asciiTheme="minorEastAsia" w:hAnsiTheme="minorEastAsia"/>
                <w:sz w:val="24"/>
                <w:szCs w:val="24"/>
              </w:rPr>
            </w:pPr>
            <w:r>
              <w:rPr>
                <w:rFonts w:hint="eastAsia" w:asciiTheme="minorEastAsia" w:hAnsiTheme="minorEastAsia"/>
                <w:sz w:val="24"/>
                <w:szCs w:val="24"/>
              </w:rPr>
              <w:t>协</w:t>
            </w:r>
          </w:p>
          <w:p>
            <w:pPr>
              <w:spacing w:line="240" w:lineRule="auto"/>
              <w:jc w:val="center"/>
              <w:rPr>
                <w:rFonts w:asciiTheme="minorEastAsia" w:hAnsiTheme="minorEastAsia"/>
                <w:sz w:val="24"/>
                <w:szCs w:val="24"/>
              </w:rPr>
            </w:pPr>
            <w:r>
              <w:rPr>
                <w:rFonts w:hint="eastAsia" w:asciiTheme="minorEastAsia" w:hAnsiTheme="minorEastAsia"/>
                <w:sz w:val="24"/>
                <w:szCs w:val="24"/>
              </w:rPr>
              <w:t>会</w:t>
            </w:r>
          </w:p>
          <w:p>
            <w:pPr>
              <w:spacing w:line="240" w:lineRule="auto"/>
              <w:jc w:val="center"/>
              <w:rPr>
                <w:rFonts w:asciiTheme="minorEastAsia" w:hAnsiTheme="minorEastAsia"/>
                <w:sz w:val="24"/>
                <w:szCs w:val="24"/>
              </w:rPr>
            </w:pPr>
            <w:r>
              <w:rPr>
                <w:rFonts w:hint="eastAsia" w:asciiTheme="minorEastAsia" w:hAnsiTheme="minorEastAsia"/>
                <w:sz w:val="24"/>
                <w:szCs w:val="24"/>
              </w:rPr>
              <w:t>意</w:t>
            </w:r>
          </w:p>
          <w:p>
            <w:pPr>
              <w:spacing w:line="240" w:lineRule="auto"/>
              <w:jc w:val="center"/>
              <w:rPr>
                <w:rFonts w:asciiTheme="minorEastAsia" w:hAnsiTheme="minorEastAsia"/>
                <w:sz w:val="24"/>
                <w:szCs w:val="24"/>
              </w:rPr>
            </w:pPr>
            <w:r>
              <w:rPr>
                <w:rFonts w:hint="eastAsia" w:asciiTheme="minorEastAsia" w:hAnsiTheme="minorEastAsia"/>
                <w:sz w:val="24"/>
                <w:szCs w:val="24"/>
              </w:rPr>
              <w:t>见</w:t>
            </w:r>
          </w:p>
        </w:tc>
        <w:tc>
          <w:tcPr>
            <w:tcW w:w="7001" w:type="dxa"/>
            <w:gridSpan w:val="2"/>
          </w:tcPr>
          <w:p>
            <w:pPr>
              <w:spacing w:line="240" w:lineRule="auto"/>
              <w:jc w:val="left"/>
              <w:rPr>
                <w:rFonts w:asciiTheme="minorEastAsia" w:hAnsiTheme="minorEastAsia"/>
                <w:szCs w:val="21"/>
              </w:rPr>
            </w:pPr>
            <w:r>
              <w:rPr>
                <w:rFonts w:hint="eastAsia" w:asciiTheme="minorEastAsia" w:hAnsiTheme="minorEastAsia"/>
                <w:szCs w:val="21"/>
              </w:rPr>
              <w:t>审核意见：</w:t>
            </w:r>
          </w:p>
          <w:p>
            <w:pPr>
              <w:spacing w:line="240" w:lineRule="auto"/>
              <w:ind w:firstLine="4620" w:firstLineChars="2200"/>
              <w:jc w:val="left"/>
              <w:rPr>
                <w:rFonts w:asciiTheme="minorEastAsia" w:hAnsiTheme="minorEastAsia"/>
                <w:szCs w:val="21"/>
              </w:rPr>
            </w:pPr>
            <w:r>
              <w:rPr>
                <w:rFonts w:hint="eastAsia" w:asciiTheme="minorEastAsia" w:hAnsiTheme="minorEastAsia"/>
                <w:szCs w:val="21"/>
              </w:rPr>
              <w:t>负责人：</w:t>
            </w:r>
          </w:p>
          <w:p>
            <w:pPr>
              <w:spacing w:line="240" w:lineRule="auto"/>
              <w:ind w:firstLine="5145" w:firstLineChars="2450"/>
              <w:jc w:val="left"/>
              <w:rPr>
                <w:rFonts w:asciiTheme="minorEastAsia" w:hAnsiTheme="minorEastAsia"/>
                <w:szCs w:val="21"/>
              </w:rPr>
            </w:pPr>
            <w:r>
              <w:rPr>
                <w:rFonts w:hint="eastAsia" w:asciiTheme="minorEastAsia" w:hAnsiTheme="minorEastAsia"/>
                <w:szCs w:val="21"/>
              </w:rPr>
              <w:t>（盖章）</w:t>
            </w:r>
          </w:p>
          <w:p>
            <w:pPr>
              <w:spacing w:line="240" w:lineRule="auto"/>
              <w:jc w:val="left"/>
              <w:rPr>
                <w:rFonts w:asciiTheme="minorEastAsia" w:hAnsiTheme="minorEastAsia"/>
                <w:szCs w:val="21"/>
              </w:rPr>
            </w:pPr>
            <w:r>
              <w:rPr>
                <w:rFonts w:hint="eastAsia" w:asciiTheme="minorEastAsia" w:hAnsiTheme="minorEastAsia"/>
                <w:szCs w:val="21"/>
              </w:rPr>
              <w:t xml:space="preserve">                                                      年  月  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31" w:hRule="atLeast"/>
        </w:trPr>
        <w:tc>
          <w:tcPr>
            <w:tcW w:w="1527" w:type="dxa"/>
            <w:vAlign w:val="center"/>
          </w:tcPr>
          <w:p>
            <w:pPr>
              <w:spacing w:line="240" w:lineRule="auto"/>
              <w:jc w:val="center"/>
              <w:rPr>
                <w:rFonts w:asciiTheme="minorEastAsia" w:hAnsiTheme="minorEastAsia"/>
                <w:sz w:val="24"/>
                <w:szCs w:val="24"/>
              </w:rPr>
            </w:pPr>
            <w:r>
              <w:rPr>
                <w:rFonts w:hint="eastAsia" w:asciiTheme="minorEastAsia" w:hAnsiTheme="minorEastAsia"/>
                <w:sz w:val="24"/>
                <w:szCs w:val="24"/>
              </w:rPr>
              <w:t>批</w:t>
            </w:r>
          </w:p>
          <w:p>
            <w:pPr>
              <w:spacing w:line="240" w:lineRule="auto"/>
              <w:jc w:val="center"/>
              <w:rPr>
                <w:rFonts w:asciiTheme="minorEastAsia" w:hAnsiTheme="minorEastAsia"/>
                <w:sz w:val="24"/>
                <w:szCs w:val="24"/>
              </w:rPr>
            </w:pPr>
            <w:r>
              <w:rPr>
                <w:rFonts w:hint="eastAsia" w:asciiTheme="minorEastAsia" w:hAnsiTheme="minorEastAsia"/>
                <w:sz w:val="24"/>
                <w:szCs w:val="24"/>
              </w:rPr>
              <w:t>准</w:t>
            </w:r>
          </w:p>
          <w:p>
            <w:pPr>
              <w:spacing w:line="240" w:lineRule="auto"/>
              <w:jc w:val="center"/>
              <w:rPr>
                <w:rFonts w:asciiTheme="minorEastAsia" w:hAnsiTheme="minorEastAsia"/>
                <w:sz w:val="24"/>
                <w:szCs w:val="24"/>
              </w:rPr>
            </w:pPr>
            <w:r>
              <w:rPr>
                <w:rFonts w:hint="eastAsia" w:asciiTheme="minorEastAsia" w:hAnsiTheme="minorEastAsia"/>
                <w:sz w:val="24"/>
                <w:szCs w:val="24"/>
              </w:rPr>
              <w:t>编</w:t>
            </w:r>
          </w:p>
          <w:p>
            <w:pPr>
              <w:spacing w:line="240" w:lineRule="auto"/>
              <w:jc w:val="center"/>
              <w:rPr>
                <w:rFonts w:asciiTheme="minorEastAsia" w:hAnsiTheme="minorEastAsia"/>
                <w:sz w:val="24"/>
                <w:szCs w:val="24"/>
              </w:rPr>
            </w:pPr>
            <w:r>
              <w:rPr>
                <w:rFonts w:hint="eastAsia" w:asciiTheme="minorEastAsia" w:hAnsiTheme="minorEastAsia"/>
                <w:sz w:val="24"/>
                <w:szCs w:val="24"/>
              </w:rPr>
              <w:t>号</w:t>
            </w:r>
          </w:p>
          <w:p>
            <w:pPr>
              <w:spacing w:line="240" w:lineRule="auto"/>
              <w:jc w:val="center"/>
              <w:rPr>
                <w:rFonts w:asciiTheme="minorEastAsia" w:hAnsiTheme="minorEastAsia"/>
                <w:sz w:val="24"/>
                <w:szCs w:val="24"/>
              </w:rPr>
            </w:pPr>
            <w:r>
              <w:rPr>
                <w:rFonts w:hint="eastAsia" w:asciiTheme="minorEastAsia" w:hAnsiTheme="minorEastAsia"/>
                <w:sz w:val="24"/>
                <w:szCs w:val="24"/>
              </w:rPr>
              <w:t>发</w:t>
            </w:r>
          </w:p>
          <w:p>
            <w:pPr>
              <w:spacing w:line="240" w:lineRule="auto"/>
              <w:jc w:val="center"/>
              <w:rPr>
                <w:rFonts w:asciiTheme="minorEastAsia" w:hAnsiTheme="minorEastAsia"/>
                <w:sz w:val="24"/>
                <w:szCs w:val="24"/>
              </w:rPr>
            </w:pPr>
            <w:r>
              <w:rPr>
                <w:rFonts w:hint="eastAsia" w:asciiTheme="minorEastAsia" w:hAnsiTheme="minorEastAsia"/>
                <w:sz w:val="24"/>
                <w:szCs w:val="24"/>
              </w:rPr>
              <w:t>布</w:t>
            </w:r>
          </w:p>
        </w:tc>
        <w:tc>
          <w:tcPr>
            <w:tcW w:w="7001" w:type="dxa"/>
            <w:gridSpan w:val="2"/>
          </w:tcPr>
          <w:p>
            <w:pPr>
              <w:spacing w:line="240" w:lineRule="auto"/>
              <w:jc w:val="left"/>
              <w:rPr>
                <w:rFonts w:asciiTheme="minorEastAsia" w:hAnsiTheme="minorEastAsia"/>
                <w:szCs w:val="21"/>
              </w:rPr>
            </w:pPr>
          </w:p>
          <w:p>
            <w:pPr>
              <w:spacing w:line="240" w:lineRule="auto"/>
              <w:jc w:val="left"/>
              <w:rPr>
                <w:rFonts w:asciiTheme="minorEastAsia" w:hAnsiTheme="minorEastAsia"/>
                <w:szCs w:val="21"/>
              </w:rPr>
            </w:pPr>
            <w:r>
              <w:rPr>
                <w:rFonts w:hint="eastAsia" w:asciiTheme="minorEastAsia" w:hAnsiTheme="minorEastAsia"/>
                <w:szCs w:val="21"/>
              </w:rPr>
              <w:t>编号：</w:t>
            </w:r>
          </w:p>
          <w:p>
            <w:pPr>
              <w:spacing w:line="240" w:lineRule="auto"/>
              <w:jc w:val="left"/>
              <w:rPr>
                <w:rFonts w:asciiTheme="minorEastAsia" w:hAnsiTheme="minorEastAsia"/>
                <w:szCs w:val="21"/>
              </w:rPr>
            </w:pPr>
            <w:r>
              <w:rPr>
                <w:rFonts w:hint="eastAsia" w:asciiTheme="minorEastAsia" w:hAnsiTheme="minorEastAsia"/>
                <w:szCs w:val="21"/>
              </w:rPr>
              <w:t>T/</w:t>
            </w:r>
            <w:r>
              <w:rPr>
                <w:rFonts w:hint="eastAsia" w:asciiTheme="minorEastAsia" w:hAnsiTheme="minorEastAsia"/>
                <w:szCs w:val="21"/>
                <w:lang w:val="en-US" w:eastAsia="zh-CN"/>
              </w:rPr>
              <w:t>SXCMA</w:t>
            </w:r>
            <w:r>
              <w:rPr>
                <w:rFonts w:hint="eastAsia" w:asciiTheme="minorEastAsia" w:hAnsiTheme="minorEastAsia"/>
                <w:szCs w:val="21"/>
              </w:rPr>
              <w:t>□□□-□□□□                     实施日期：  年  月  日</w:t>
            </w:r>
          </w:p>
          <w:p>
            <w:pPr>
              <w:spacing w:line="240" w:lineRule="auto"/>
              <w:jc w:val="left"/>
              <w:rPr>
                <w:rFonts w:asciiTheme="minorEastAsia" w:hAnsiTheme="minorEastAsia"/>
                <w:szCs w:val="21"/>
              </w:rPr>
            </w:pPr>
            <w:r>
              <w:rPr>
                <w:rFonts w:hint="eastAsia" w:asciiTheme="minorEastAsia" w:hAnsiTheme="minorEastAsia"/>
                <w:szCs w:val="21"/>
              </w:rPr>
              <w:t>T/</w:t>
            </w:r>
            <w:r>
              <w:rPr>
                <w:rFonts w:hint="eastAsia" w:asciiTheme="minorEastAsia" w:hAnsiTheme="minorEastAsia"/>
                <w:szCs w:val="21"/>
                <w:lang w:val="en-US" w:eastAsia="zh-CN"/>
              </w:rPr>
              <w:t>SXCMA</w:t>
            </w:r>
            <w:r>
              <w:rPr>
                <w:rFonts w:hint="eastAsia" w:asciiTheme="minorEastAsia" w:hAnsiTheme="minorEastAsia"/>
                <w:szCs w:val="21"/>
              </w:rPr>
              <w:t>□□□-□□□□                     实施日期：  年  月  日</w:t>
            </w:r>
          </w:p>
          <w:p>
            <w:pPr>
              <w:spacing w:line="240" w:lineRule="auto"/>
              <w:jc w:val="left"/>
              <w:rPr>
                <w:rFonts w:asciiTheme="minorEastAsia" w:hAnsiTheme="minorEastAsia"/>
                <w:szCs w:val="21"/>
              </w:rPr>
            </w:pPr>
            <w:r>
              <w:rPr>
                <w:rFonts w:hint="eastAsia" w:asciiTheme="minorEastAsia" w:hAnsiTheme="minorEastAsia"/>
                <w:szCs w:val="21"/>
              </w:rPr>
              <w:t>T/</w:t>
            </w:r>
            <w:r>
              <w:rPr>
                <w:rFonts w:hint="eastAsia" w:asciiTheme="minorEastAsia" w:hAnsiTheme="minorEastAsia"/>
                <w:szCs w:val="21"/>
                <w:lang w:val="en-US" w:eastAsia="zh-CN"/>
              </w:rPr>
              <w:t>SXCMA</w:t>
            </w:r>
            <w:r>
              <w:rPr>
                <w:rFonts w:hint="eastAsia" w:asciiTheme="minorEastAsia" w:hAnsiTheme="minorEastAsia"/>
                <w:szCs w:val="21"/>
              </w:rPr>
              <w:t xml:space="preserve">□□□-□□□□                     </w:t>
            </w:r>
            <w:bookmarkStart w:id="0" w:name="_GoBack"/>
            <w:bookmarkEnd w:id="0"/>
            <w:r>
              <w:rPr>
                <w:rFonts w:hint="eastAsia" w:asciiTheme="minorEastAsia" w:hAnsiTheme="minorEastAsia"/>
                <w:szCs w:val="21"/>
              </w:rPr>
              <w:t>实施日期：  年  月  日</w:t>
            </w:r>
          </w:p>
          <w:p>
            <w:pPr>
              <w:spacing w:line="240" w:lineRule="auto"/>
              <w:jc w:val="left"/>
              <w:rPr>
                <w:rFonts w:asciiTheme="minorEastAsia" w:hAnsiTheme="minorEastAsia"/>
                <w:szCs w:val="21"/>
              </w:rPr>
            </w:pPr>
          </w:p>
        </w:tc>
      </w:tr>
    </w:tbl>
    <w:p>
      <w:pPr>
        <w:jc w:val="left"/>
        <w:rPr>
          <w:rFonts w:hint="eastAsia" w:asciiTheme="minorEastAsia" w:hAnsiTheme="minorEastAsia" w:eastAsiaTheme="minorEastAsia"/>
          <w:szCs w:val="21"/>
          <w:lang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7508A7"/>
    <w:multiLevelType w:val="multilevel"/>
    <w:tmpl w:val="237508A7"/>
    <w:lvl w:ilvl="0" w:tentative="0">
      <w:start w:val="1"/>
      <w:numFmt w:val="japaneseCounting"/>
      <w:lvlText w:val="%1、"/>
      <w:lvlJc w:val="left"/>
      <w:pPr>
        <w:ind w:left="1281" w:hanging="720"/>
      </w:pPr>
      <w:rPr>
        <w:rFonts w:hint="default"/>
      </w:rPr>
    </w:lvl>
    <w:lvl w:ilvl="1" w:tentative="0">
      <w:start w:val="1"/>
      <w:numFmt w:val="lowerLetter"/>
      <w:lvlText w:val="%2)"/>
      <w:lvlJc w:val="left"/>
      <w:pPr>
        <w:ind w:left="1401" w:hanging="420"/>
      </w:pPr>
    </w:lvl>
    <w:lvl w:ilvl="2" w:tentative="0">
      <w:start w:val="1"/>
      <w:numFmt w:val="lowerRoman"/>
      <w:lvlText w:val="%3."/>
      <w:lvlJc w:val="right"/>
      <w:pPr>
        <w:ind w:left="1821" w:hanging="420"/>
      </w:pPr>
    </w:lvl>
    <w:lvl w:ilvl="3" w:tentative="0">
      <w:start w:val="1"/>
      <w:numFmt w:val="decimal"/>
      <w:lvlText w:val="%4."/>
      <w:lvlJc w:val="left"/>
      <w:pPr>
        <w:ind w:left="2241" w:hanging="420"/>
      </w:pPr>
    </w:lvl>
    <w:lvl w:ilvl="4" w:tentative="0">
      <w:start w:val="1"/>
      <w:numFmt w:val="lowerLetter"/>
      <w:lvlText w:val="%5)"/>
      <w:lvlJc w:val="left"/>
      <w:pPr>
        <w:ind w:left="2661" w:hanging="420"/>
      </w:pPr>
    </w:lvl>
    <w:lvl w:ilvl="5" w:tentative="0">
      <w:start w:val="1"/>
      <w:numFmt w:val="lowerRoman"/>
      <w:lvlText w:val="%6."/>
      <w:lvlJc w:val="right"/>
      <w:pPr>
        <w:ind w:left="3081" w:hanging="420"/>
      </w:pPr>
    </w:lvl>
    <w:lvl w:ilvl="6" w:tentative="0">
      <w:start w:val="1"/>
      <w:numFmt w:val="decimal"/>
      <w:lvlText w:val="%7."/>
      <w:lvlJc w:val="left"/>
      <w:pPr>
        <w:ind w:left="3501" w:hanging="420"/>
      </w:pPr>
    </w:lvl>
    <w:lvl w:ilvl="7" w:tentative="0">
      <w:start w:val="1"/>
      <w:numFmt w:val="lowerLetter"/>
      <w:lvlText w:val="%8)"/>
      <w:lvlJc w:val="left"/>
      <w:pPr>
        <w:ind w:left="3921" w:hanging="420"/>
      </w:pPr>
    </w:lvl>
    <w:lvl w:ilvl="8" w:tentative="0">
      <w:start w:val="1"/>
      <w:numFmt w:val="lowerRoman"/>
      <w:lvlText w:val="%9."/>
      <w:lvlJc w:val="right"/>
      <w:pPr>
        <w:ind w:left="434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NjZjRmMzMxNmVhMzllZTE5ODAyZjQwOWYzODZmOGQifQ=="/>
  </w:docVars>
  <w:rsids>
    <w:rsidRoot w:val="00152D01"/>
    <w:rsid w:val="0003290D"/>
    <w:rsid w:val="00047BD0"/>
    <w:rsid w:val="00064307"/>
    <w:rsid w:val="001314C6"/>
    <w:rsid w:val="001459F4"/>
    <w:rsid w:val="00152D01"/>
    <w:rsid w:val="00167B4A"/>
    <w:rsid w:val="0018229D"/>
    <w:rsid w:val="002E1D16"/>
    <w:rsid w:val="00315D7C"/>
    <w:rsid w:val="00371B72"/>
    <w:rsid w:val="003D4953"/>
    <w:rsid w:val="003E560B"/>
    <w:rsid w:val="004102D8"/>
    <w:rsid w:val="0048078A"/>
    <w:rsid w:val="004B770B"/>
    <w:rsid w:val="004C7DC3"/>
    <w:rsid w:val="0052522B"/>
    <w:rsid w:val="00534186"/>
    <w:rsid w:val="005C7D71"/>
    <w:rsid w:val="005F45D4"/>
    <w:rsid w:val="006117A7"/>
    <w:rsid w:val="0064012A"/>
    <w:rsid w:val="006D5DAD"/>
    <w:rsid w:val="0073577B"/>
    <w:rsid w:val="0074349B"/>
    <w:rsid w:val="0075293E"/>
    <w:rsid w:val="007B23C6"/>
    <w:rsid w:val="007D4951"/>
    <w:rsid w:val="008A23CD"/>
    <w:rsid w:val="0092321A"/>
    <w:rsid w:val="009678CB"/>
    <w:rsid w:val="00996901"/>
    <w:rsid w:val="009B0EBE"/>
    <w:rsid w:val="009C688A"/>
    <w:rsid w:val="009D45ED"/>
    <w:rsid w:val="00A05E7C"/>
    <w:rsid w:val="00AA75D1"/>
    <w:rsid w:val="00AE0D3C"/>
    <w:rsid w:val="00AE13E5"/>
    <w:rsid w:val="00B36700"/>
    <w:rsid w:val="00B461FE"/>
    <w:rsid w:val="00B54DA0"/>
    <w:rsid w:val="00B66900"/>
    <w:rsid w:val="00B94039"/>
    <w:rsid w:val="00CA7861"/>
    <w:rsid w:val="00CB4E9C"/>
    <w:rsid w:val="00CD2CCF"/>
    <w:rsid w:val="00D15EAA"/>
    <w:rsid w:val="00D5711A"/>
    <w:rsid w:val="00E8749C"/>
    <w:rsid w:val="00EA3C52"/>
    <w:rsid w:val="00F37127"/>
    <w:rsid w:val="00F815B5"/>
    <w:rsid w:val="00FD235D"/>
    <w:rsid w:val="00FE3E51"/>
    <w:rsid w:val="130F7E8B"/>
    <w:rsid w:val="41EA2BCB"/>
    <w:rsid w:val="64DA051A"/>
    <w:rsid w:val="74365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pPr>
      <w:spacing w:line="240" w:lineRule="auto"/>
    </w:pPr>
    <w:rPr>
      <w:sz w:val="18"/>
      <w:szCs w:val="18"/>
    </w:rPr>
  </w:style>
  <w:style w:type="paragraph" w:styleId="3">
    <w:name w:val="footer"/>
    <w:basedOn w:val="1"/>
    <w:link w:val="9"/>
    <w:unhideWhenUsed/>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table" w:styleId="6">
    <w:name w:val="Table Grid"/>
    <w:basedOn w:val="5"/>
    <w:qFormat/>
    <w:uiPriority w:val="59"/>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B319F-6645-4B09-8478-4688F1090577}">
  <ds:schemaRefs/>
</ds:datastoreItem>
</file>

<file path=docProps/app.xml><?xml version="1.0" encoding="utf-8"?>
<Properties xmlns="http://schemas.openxmlformats.org/officeDocument/2006/extended-properties" xmlns:vt="http://schemas.openxmlformats.org/officeDocument/2006/docPropsVTypes">
  <Template>Normal</Template>
  <Pages>12</Pages>
  <Words>3694</Words>
  <Characters>3731</Characters>
  <Lines>34</Lines>
  <Paragraphs>9</Paragraphs>
  <TotalTime>68</TotalTime>
  <ScaleCrop>false</ScaleCrop>
  <LinksUpToDate>false</LinksUpToDate>
  <CharactersWithSpaces>4397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2018-11-28T13:29:00Z</dcterms:created>
  <dc:creator>ktdn</dc:creator>
  <cp:lastModifiedBy>A办理各种操作证资格证</cp:lastModifiedBy>
  <cp:lastPrinted>2024-06-05T04:46:26Z</cp:lastPrinted>
  <dcterms:modified xsi:type="dcterms:W3CDTF">2024-06-05T05:29:06Z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5BBA356D8C5D410DB096B10A5D319BA5_12</vt:lpwstr>
  </property>
</Properties>
</file>